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92" w:rsidRDefault="007E5392" w:rsidP="00477175">
      <w:pPr>
        <w:pStyle w:val="guardmeetingtitle"/>
        <w:spacing w:before="120" w:after="120"/>
      </w:pPr>
    </w:p>
    <w:p w:rsidR="007E5392" w:rsidRDefault="007E5392" w:rsidP="00477175">
      <w:pPr>
        <w:pStyle w:val="guardheader"/>
        <w:tabs>
          <w:tab w:val="right" w:pos="9780"/>
        </w:tabs>
        <w:spacing w:before="120" w:after="120"/>
        <w:jc w:val="center"/>
        <w:rPr>
          <w:color w:val="000080"/>
        </w:rPr>
      </w:pPr>
      <w:r>
        <w:rPr>
          <w:color w:val="000080"/>
        </w:rPr>
        <w:t>CIVITAS Webinar</w:t>
      </w:r>
    </w:p>
    <w:p w:rsidR="007E5392" w:rsidRDefault="007E5392" w:rsidP="00477175">
      <w:pPr>
        <w:pStyle w:val="guardheader"/>
        <w:tabs>
          <w:tab w:val="right" w:pos="9780"/>
        </w:tabs>
        <w:spacing w:before="120" w:after="120"/>
        <w:jc w:val="center"/>
        <w:rPr>
          <w:color w:val="000080"/>
        </w:rPr>
      </w:pPr>
      <w:r>
        <w:rPr>
          <w:color w:val="000080"/>
        </w:rPr>
        <w:t>Sustainable Urban Mobility Plans</w:t>
      </w:r>
    </w:p>
    <w:p w:rsidR="007E5392" w:rsidRDefault="007E5392" w:rsidP="00A5239B">
      <w:pPr>
        <w:pStyle w:val="guardheader"/>
        <w:tabs>
          <w:tab w:val="right" w:pos="9780"/>
        </w:tabs>
        <w:spacing w:before="120" w:after="120"/>
        <w:rPr>
          <w:color w:val="000080"/>
        </w:rPr>
      </w:pPr>
    </w:p>
    <w:p w:rsidR="007E5392" w:rsidRDefault="007E5392" w:rsidP="00477175">
      <w:pPr>
        <w:pStyle w:val="guardheader"/>
        <w:tabs>
          <w:tab w:val="right" w:pos="9780"/>
        </w:tabs>
        <w:spacing w:before="120" w:after="120"/>
        <w:jc w:val="center"/>
        <w:rPr>
          <w:color w:val="000080"/>
        </w:rPr>
      </w:pPr>
    </w:p>
    <w:p w:rsidR="007E5392" w:rsidRPr="00DD2583" w:rsidRDefault="007E5392" w:rsidP="00477175">
      <w:pPr>
        <w:pStyle w:val="guardheader"/>
        <w:tabs>
          <w:tab w:val="right" w:pos="9780"/>
        </w:tabs>
        <w:spacing w:before="120" w:after="120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date</w:t>
      </w:r>
    </w:p>
    <w:p w:rsidR="007E5392" w:rsidRPr="00DD2583" w:rsidRDefault="007E5392" w:rsidP="00477175">
      <w:pPr>
        <w:pStyle w:val="guardheader"/>
        <w:tabs>
          <w:tab w:val="right" w:pos="9780"/>
        </w:tabs>
        <w:spacing w:before="120" w:after="120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14.30 – 16.00 CET</w:t>
      </w:r>
    </w:p>
    <w:p w:rsidR="007E5392" w:rsidRPr="00C77863" w:rsidRDefault="007E5392" w:rsidP="00477175">
      <w:pPr>
        <w:pStyle w:val="guardheader"/>
        <w:tabs>
          <w:tab w:val="right" w:pos="9780"/>
        </w:tabs>
        <w:spacing w:before="120" w:after="120"/>
        <w:rPr>
          <w:color w:val="000080"/>
        </w:rPr>
      </w:pPr>
    </w:p>
    <w:p w:rsidR="007E5392" w:rsidRPr="001F6E7D" w:rsidRDefault="007E5392" w:rsidP="00477175">
      <w:pPr>
        <w:pStyle w:val="guardheader"/>
        <w:tabs>
          <w:tab w:val="right" w:pos="9780"/>
        </w:tabs>
        <w:spacing w:before="120" w:after="120"/>
        <w:jc w:val="both"/>
        <w:rPr>
          <w:b w:val="0"/>
          <w:bCs w:val="0"/>
          <w:color w:val="auto"/>
          <w:kern w:val="0"/>
          <w:sz w:val="22"/>
          <w:szCs w:val="22"/>
          <w:lang w:eastAsia="fr-FR"/>
        </w:rPr>
      </w:pPr>
      <w:r w:rsidRPr="001F6E7D">
        <w:rPr>
          <w:b w:val="0"/>
          <w:bCs w:val="0"/>
          <w:color w:val="auto"/>
          <w:kern w:val="0"/>
          <w:sz w:val="22"/>
          <w:szCs w:val="22"/>
          <w:lang w:eastAsia="fr-FR"/>
        </w:rPr>
        <w:t>CIVITAS VANGUARD, and will hold their WEBINAR: Sustainable Urban Mobilityplans</w:t>
      </w:r>
    </w:p>
    <w:p w:rsidR="007E5392" w:rsidRPr="001F6E7D" w:rsidRDefault="007E5392" w:rsidP="00477175">
      <w:pPr>
        <w:pStyle w:val="guardheader"/>
        <w:tabs>
          <w:tab w:val="right" w:pos="9780"/>
        </w:tabs>
        <w:spacing w:before="120" w:after="120"/>
        <w:jc w:val="both"/>
        <w:rPr>
          <w:b w:val="0"/>
          <w:bCs w:val="0"/>
          <w:color w:val="auto"/>
          <w:kern w:val="0"/>
          <w:sz w:val="22"/>
          <w:szCs w:val="22"/>
          <w:lang w:eastAsia="fr-FR"/>
        </w:rPr>
      </w:pPr>
      <w:r w:rsidRPr="001F6E7D">
        <w:rPr>
          <w:b w:val="0"/>
          <w:bCs w:val="0"/>
          <w:color w:val="auto"/>
          <w:kern w:val="0"/>
          <w:sz w:val="22"/>
          <w:szCs w:val="22"/>
          <w:lang w:eastAsia="fr-FR"/>
        </w:rPr>
        <w:t xml:space="preserve">During this webinar an overview of SUMPS in the </w:t>
      </w:r>
      <w:smartTag w:uri="urn:schemas-microsoft-com:office:smarttags" w:element="place">
        <w:smartTag w:uri="urn:schemas-microsoft-com:office:smarttags" w:element="country-region">
          <w:r w:rsidRPr="001F6E7D">
            <w:rPr>
              <w:b w:val="0"/>
              <w:bCs w:val="0"/>
              <w:color w:val="auto"/>
              <w:kern w:val="0"/>
              <w:sz w:val="22"/>
              <w:szCs w:val="22"/>
              <w:lang w:eastAsia="fr-FR"/>
            </w:rPr>
            <w:t>Netherlands</w:t>
          </w:r>
        </w:smartTag>
      </w:smartTag>
      <w:r w:rsidRPr="001F6E7D">
        <w:rPr>
          <w:b w:val="0"/>
          <w:bCs w:val="0"/>
          <w:color w:val="auto"/>
          <w:kern w:val="0"/>
          <w:sz w:val="22"/>
          <w:szCs w:val="22"/>
          <w:lang w:eastAsia="fr-FR"/>
        </w:rPr>
        <w:t xml:space="preserve"> will presented, followed by case studies and the effect of EU regulation on SUMPs and sustainable urban mobility plans.</w:t>
      </w:r>
    </w:p>
    <w:p w:rsidR="007E5392" w:rsidRPr="001F6E7D" w:rsidRDefault="007E5392" w:rsidP="00477175">
      <w:pPr>
        <w:pStyle w:val="guardheader"/>
        <w:tabs>
          <w:tab w:val="right" w:pos="9780"/>
        </w:tabs>
        <w:spacing w:before="120" w:after="120"/>
        <w:jc w:val="both"/>
        <w:rPr>
          <w:b w:val="0"/>
          <w:bCs w:val="0"/>
          <w:color w:val="auto"/>
          <w:kern w:val="0"/>
          <w:sz w:val="22"/>
          <w:szCs w:val="22"/>
          <w:lang w:eastAsia="fr-FR"/>
        </w:rPr>
      </w:pPr>
      <w:r w:rsidRPr="001F6E7D">
        <w:rPr>
          <w:b w:val="0"/>
          <w:bCs w:val="0"/>
          <w:color w:val="auto"/>
          <w:kern w:val="0"/>
          <w:sz w:val="22"/>
          <w:szCs w:val="22"/>
          <w:lang w:eastAsia="fr-FR"/>
        </w:rPr>
        <w:t xml:space="preserve">In the programme below you will find a short description of all presentations and speakers. At the end of the webinar there is an opportunity for questions and discussions. </w:t>
      </w:r>
    </w:p>
    <w:p w:rsidR="007E5392" w:rsidRPr="001F6E7D" w:rsidRDefault="007E5392" w:rsidP="00477175">
      <w:pPr>
        <w:pStyle w:val="guardheader"/>
        <w:tabs>
          <w:tab w:val="right" w:pos="9780"/>
        </w:tabs>
        <w:spacing w:before="120" w:after="120"/>
        <w:jc w:val="both"/>
        <w:rPr>
          <w:b w:val="0"/>
          <w:bCs w:val="0"/>
          <w:color w:val="auto"/>
          <w:kern w:val="0"/>
          <w:sz w:val="22"/>
          <w:szCs w:val="22"/>
          <w:lang w:eastAsia="fr-FR"/>
        </w:rPr>
      </w:pPr>
    </w:p>
    <w:p w:rsidR="007E5392" w:rsidRPr="001F6E7D" w:rsidRDefault="007E5392" w:rsidP="0047717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  <w:color w:val="000080"/>
          <w:sz w:val="28"/>
          <w:szCs w:val="28"/>
        </w:rPr>
      </w:pPr>
      <w:smartTag w:uri="urn:schemas-microsoft-com:office:smarttags" w:element="PersonName">
        <w:r w:rsidRPr="001F6E7D">
          <w:rPr>
            <w:rFonts w:ascii="Arial" w:hAnsi="Arial" w:cs="Arial"/>
            <w:b/>
            <w:bCs/>
            <w:i/>
            <w:iCs/>
            <w:color w:val="000080"/>
            <w:sz w:val="28"/>
            <w:szCs w:val="28"/>
          </w:rPr>
          <w:t>Info</w:t>
        </w:r>
      </w:smartTag>
      <w:r w:rsidRPr="001F6E7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 xml:space="preserve">rmation &amp; registration </w:t>
      </w:r>
    </w:p>
    <w:p w:rsidR="007E5392" w:rsidRPr="001F6E7D" w:rsidRDefault="007E5392" w:rsidP="0047717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auto"/>
          <w:kern w:val="0"/>
          <w:lang w:eastAsia="fr-FR"/>
        </w:rPr>
      </w:pPr>
      <w:r w:rsidRPr="001F6E7D">
        <w:rPr>
          <w:rFonts w:ascii="Arial" w:hAnsi="Arial" w:cs="Arial"/>
          <w:color w:val="auto"/>
          <w:kern w:val="0"/>
          <w:lang w:eastAsia="fr-FR"/>
        </w:rPr>
        <w:t xml:space="preserve">More information: </w:t>
      </w:r>
      <w:hyperlink r:id="rId7" w:history="1">
        <w:r w:rsidRPr="001F6E7D">
          <w:rPr>
            <w:rStyle w:val="Hyperlink"/>
            <w:rFonts w:ascii="Arial" w:hAnsi="Arial" w:cs="Arial"/>
            <w:kern w:val="0"/>
            <w:lang w:eastAsia="fr-FR"/>
          </w:rPr>
          <w:t>training@civitas.eu</w:t>
        </w:r>
      </w:hyperlink>
    </w:p>
    <w:p w:rsidR="007E5392" w:rsidRPr="001F6E7D" w:rsidRDefault="007E5392" w:rsidP="00352D36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auto"/>
          <w:kern w:val="0"/>
          <w:lang w:eastAsia="fr-FR"/>
        </w:rPr>
      </w:pPr>
    </w:p>
    <w:p w:rsidR="007E5392" w:rsidRPr="001F6E7D" w:rsidRDefault="007E5392" w:rsidP="00352D36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auto"/>
          <w:kern w:val="0"/>
          <w:lang w:eastAsia="fr-FR"/>
        </w:rPr>
      </w:pPr>
      <w:r w:rsidRPr="001F6E7D">
        <w:rPr>
          <w:rFonts w:ascii="Arial" w:hAnsi="Arial" w:cs="Arial"/>
          <w:color w:val="auto"/>
          <w:kern w:val="0"/>
          <w:lang w:eastAsia="fr-FR"/>
        </w:rPr>
        <w:t xml:space="preserve">Registration from </w:t>
      </w:r>
      <w:smartTag w:uri="urn:schemas-microsoft-com:office:smarttags" w:element="date">
        <w:smartTagPr>
          <w:attr w:name="Month" w:val="2"/>
          <w:attr w:name="Day" w:val="15"/>
          <w:attr w:name="Year" w:val="2013"/>
        </w:smartTagPr>
        <w:r w:rsidRPr="001F6E7D">
          <w:rPr>
            <w:rFonts w:ascii="Arial" w:hAnsi="Arial" w:cs="Arial"/>
            <w:color w:val="auto"/>
            <w:kern w:val="0"/>
            <w:lang w:eastAsia="fr-FR"/>
          </w:rPr>
          <w:t>the 15</w:t>
        </w:r>
        <w:r w:rsidRPr="001F6E7D">
          <w:rPr>
            <w:rFonts w:ascii="Arial" w:hAnsi="Arial" w:cs="Arial"/>
            <w:color w:val="auto"/>
            <w:kern w:val="0"/>
            <w:vertAlign w:val="superscript"/>
            <w:lang w:eastAsia="fr-FR"/>
          </w:rPr>
          <w:t>th</w:t>
        </w:r>
        <w:r w:rsidRPr="001F6E7D">
          <w:rPr>
            <w:rFonts w:ascii="Arial" w:hAnsi="Arial" w:cs="Arial"/>
            <w:color w:val="auto"/>
            <w:kern w:val="0"/>
            <w:lang w:eastAsia="fr-FR"/>
          </w:rPr>
          <w:t xml:space="preserve"> of February 2013</w:t>
        </w:r>
      </w:smartTag>
      <w:r w:rsidRPr="001F6E7D">
        <w:rPr>
          <w:rFonts w:ascii="Arial" w:hAnsi="Arial" w:cs="Arial"/>
          <w:color w:val="auto"/>
          <w:kern w:val="0"/>
          <w:lang w:eastAsia="fr-FR"/>
        </w:rPr>
        <w:t xml:space="preserve"> onwards at </w:t>
      </w:r>
      <w:hyperlink r:id="rId8" w:history="1">
        <w:r w:rsidRPr="001F6E7D">
          <w:rPr>
            <w:rStyle w:val="Hyperlink"/>
            <w:rFonts w:ascii="Arial" w:hAnsi="Arial" w:cs="Arial"/>
            <w:kern w:val="0"/>
            <w:lang w:eastAsia="fr-FR"/>
          </w:rPr>
          <w:t>http://www.civitas.eu/index.php?id=12&amp;event_id=526&amp;more</w:t>
        </w:r>
      </w:hyperlink>
      <w:r w:rsidRPr="001F6E7D">
        <w:rPr>
          <w:rFonts w:ascii="Arial" w:hAnsi="Arial" w:cs="Arial"/>
          <w:color w:val="auto"/>
          <w:kern w:val="0"/>
          <w:lang w:eastAsia="fr-FR"/>
        </w:rPr>
        <w:t>=</w:t>
      </w:r>
    </w:p>
    <w:p w:rsidR="007E5392" w:rsidRPr="001F6E7D" w:rsidRDefault="007E5392" w:rsidP="00352D36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auto"/>
          <w:kern w:val="0"/>
          <w:lang w:eastAsia="fr-FR"/>
        </w:rPr>
      </w:pPr>
    </w:p>
    <w:p w:rsidR="007E5392" w:rsidRPr="00A5239B" w:rsidRDefault="007E5392" w:rsidP="00352D36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auto"/>
          <w:kern w:val="0"/>
          <w:lang w:eastAsia="fr-FR"/>
        </w:rPr>
      </w:pPr>
      <w:r w:rsidRPr="001F6E7D">
        <w:rPr>
          <w:rFonts w:ascii="Arial" w:hAnsi="Arial" w:cs="Arial"/>
          <w:color w:val="auto"/>
          <w:kern w:val="0"/>
          <w:lang w:eastAsia="fr-FR"/>
        </w:rPr>
        <w:t>Please register before march 4</w:t>
      </w:r>
      <w:r w:rsidRPr="001F6E7D">
        <w:rPr>
          <w:rFonts w:ascii="Arial" w:hAnsi="Arial" w:cs="Arial"/>
          <w:color w:val="auto"/>
          <w:kern w:val="0"/>
          <w:vertAlign w:val="superscript"/>
          <w:lang w:eastAsia="fr-FR"/>
        </w:rPr>
        <w:t>th</w:t>
      </w:r>
      <w:r w:rsidRPr="001F6E7D">
        <w:rPr>
          <w:rFonts w:ascii="Arial" w:hAnsi="Arial" w:cs="Arial"/>
          <w:color w:val="auto"/>
          <w:kern w:val="0"/>
          <w:lang w:eastAsia="fr-FR"/>
        </w:rPr>
        <w:t>.</w:t>
      </w:r>
    </w:p>
    <w:p w:rsidR="007E5392" w:rsidRDefault="007E5392" w:rsidP="00477175">
      <w:pPr>
        <w:pStyle w:val="guardmeetingtitle"/>
        <w:spacing w:before="120" w:after="120"/>
        <w:rPr>
          <w:b w:val="0"/>
          <w:bCs w:val="0"/>
          <w:color w:val="000080"/>
          <w:sz w:val="28"/>
          <w:szCs w:val="28"/>
        </w:rPr>
      </w:pPr>
      <w:r>
        <w:rPr>
          <w:caps w:val="0"/>
          <w:color w:val="000080"/>
          <w:sz w:val="28"/>
          <w:szCs w:val="28"/>
        </w:rPr>
        <w:br w:type="page"/>
        <w:t>P</w:t>
      </w:r>
      <w:r w:rsidRPr="00726EA7">
        <w:rPr>
          <w:caps w:val="0"/>
          <w:color w:val="000080"/>
          <w:sz w:val="28"/>
          <w:szCs w:val="28"/>
        </w:rPr>
        <w:t>rogramme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662"/>
      </w:tblGrid>
      <w:tr w:rsidR="007E5392">
        <w:trPr>
          <w:cantSplit/>
          <w:trHeight w:val="261"/>
        </w:trPr>
        <w:tc>
          <w:tcPr>
            <w:tcW w:w="2552" w:type="dxa"/>
          </w:tcPr>
          <w:p w:rsidR="007E5392" w:rsidRPr="00547833" w:rsidRDefault="007E5392" w:rsidP="00477175">
            <w:pPr>
              <w:pStyle w:val="guardheader"/>
              <w:tabs>
                <w:tab w:val="right" w:pos="9780"/>
              </w:tabs>
              <w:spacing w:before="120" w:after="120"/>
              <w:rPr>
                <w:b w:val="0"/>
                <w:bCs w:val="0"/>
                <w:color w:val="auto"/>
                <w:kern w:val="0"/>
                <w:sz w:val="26"/>
                <w:szCs w:val="26"/>
                <w:lang w:val="en-US" w:eastAsia="fr-FR"/>
              </w:rPr>
            </w:pPr>
            <w:r w:rsidRPr="00D573DF">
              <w:rPr>
                <w:b w:val="0"/>
                <w:bCs w:val="0"/>
                <w:color w:val="auto"/>
                <w:kern w:val="0"/>
                <w:sz w:val="26"/>
                <w:szCs w:val="26"/>
                <w:lang w:val="en-US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1.5pt;height:121.5pt">
                  <v:imagedata r:id="rId9" o:title=""/>
                </v:shape>
              </w:pict>
            </w:r>
          </w:p>
        </w:tc>
        <w:tc>
          <w:tcPr>
            <w:tcW w:w="6662" w:type="dxa"/>
          </w:tcPr>
          <w:p w:rsidR="007E5392" w:rsidRPr="00386D6B" w:rsidRDefault="007E5392" w:rsidP="00E17F27">
            <w:pPr>
              <w:pStyle w:val="TabText"/>
              <w:spacing w:before="120" w:after="120"/>
              <w:rPr>
                <w:rFonts w:ascii="Arial" w:hAnsi="Arial" w:cs="Arial"/>
                <w:b/>
                <w:bCs/>
                <w:caps/>
                <w:color w:val="000080"/>
              </w:rPr>
            </w:pPr>
            <w:r>
              <w:rPr>
                <w:rFonts w:ascii="Arial" w:hAnsi="Arial" w:cs="Arial"/>
                <w:b/>
                <w:bCs/>
                <w:caps/>
                <w:color w:val="000080"/>
              </w:rPr>
              <w:t>INTRODUCTION</w:t>
            </w:r>
          </w:p>
          <w:p w:rsidR="007E5392" w:rsidRDefault="007E5392" w:rsidP="00E17F27">
            <w:pPr>
              <w:pStyle w:val="guardheader"/>
              <w:tabs>
                <w:tab w:val="right" w:pos="8789"/>
              </w:tabs>
              <w:spacing w:before="120" w:after="120"/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</w:pPr>
            <w:r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  <w:t>Rick Lindeman</w:t>
            </w:r>
          </w:p>
          <w:p w:rsidR="007E5392" w:rsidRDefault="007E5392" w:rsidP="00E17F27">
            <w:pPr>
              <w:pStyle w:val="guardheader"/>
              <w:tabs>
                <w:tab w:val="right" w:pos="8789"/>
              </w:tabs>
              <w:spacing w:before="120" w:after="120"/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</w:pPr>
            <w:r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  <w:t>Rijkswaterstaat</w:t>
            </w:r>
          </w:p>
          <w:p w:rsidR="007E5392" w:rsidRPr="00812E40" w:rsidRDefault="007E5392" w:rsidP="00E17F27">
            <w:pPr>
              <w:pStyle w:val="guardheader"/>
              <w:tabs>
                <w:tab w:val="right" w:pos="8789"/>
              </w:tabs>
              <w:spacing w:before="120" w:after="120"/>
              <w:rPr>
                <w:b w:val="0"/>
                <w:bCs w:val="0"/>
                <w:color w:val="auto"/>
                <w:kern w:val="0"/>
                <w:sz w:val="22"/>
                <w:szCs w:val="22"/>
                <w:lang w:eastAsia="fr-FR"/>
              </w:rPr>
            </w:pPr>
            <w:r>
              <w:rPr>
                <w:b w:val="0"/>
                <w:bCs w:val="0"/>
                <w:color w:val="auto"/>
                <w:kern w:val="0"/>
                <w:sz w:val="22"/>
                <w:szCs w:val="22"/>
                <w:lang w:eastAsia="fr-FR"/>
              </w:rPr>
              <w:t>SUMPS and Welcome</w:t>
            </w:r>
          </w:p>
        </w:tc>
      </w:tr>
      <w:tr w:rsidR="007E5392">
        <w:trPr>
          <w:cantSplit/>
          <w:trHeight w:val="261"/>
        </w:trPr>
        <w:tc>
          <w:tcPr>
            <w:tcW w:w="2552" w:type="dxa"/>
          </w:tcPr>
          <w:p w:rsidR="007E5392" w:rsidRPr="00717653" w:rsidRDefault="007E5392" w:rsidP="00477175">
            <w:pPr>
              <w:pStyle w:val="TabText"/>
              <w:spacing w:before="120" w:after="120"/>
              <w:rPr>
                <w:rFonts w:ascii="Arial" w:hAnsi="Arial" w:cs="Arial"/>
                <w:i/>
                <w:iCs/>
                <w:color w:val="auto"/>
                <w:kern w:val="0"/>
                <w:lang w:eastAsia="fr-FR"/>
              </w:rPr>
            </w:pPr>
            <w:r w:rsidRPr="00D573DF">
              <w:rPr>
                <w:rFonts w:ascii="Arial" w:hAnsi="Arial" w:cs="Arial"/>
                <w:i/>
                <w:iCs/>
                <w:color w:val="auto"/>
                <w:kern w:val="0"/>
                <w:lang w:eastAsia="fr-FR"/>
              </w:rPr>
              <w:pict>
                <v:shape id="_x0000_i1032" type="#_x0000_t75" style="width:120pt;height:60pt">
                  <v:imagedata r:id="rId10" o:title=""/>
                </v:shape>
              </w:pict>
            </w:r>
          </w:p>
        </w:tc>
        <w:tc>
          <w:tcPr>
            <w:tcW w:w="6662" w:type="dxa"/>
          </w:tcPr>
          <w:p w:rsidR="007E5392" w:rsidRDefault="007E5392" w:rsidP="00E17F27">
            <w:pPr>
              <w:pStyle w:val="guardheader"/>
              <w:tabs>
                <w:tab w:val="right" w:pos="9780"/>
              </w:tabs>
              <w:spacing w:before="120" w:after="120"/>
              <w:rPr>
                <w:caps/>
                <w:color w:val="000080"/>
                <w:sz w:val="22"/>
                <w:szCs w:val="22"/>
              </w:rPr>
            </w:pPr>
            <w:r>
              <w:rPr>
                <w:caps/>
                <w:color w:val="000080"/>
                <w:sz w:val="22"/>
                <w:szCs w:val="22"/>
              </w:rPr>
              <w:t xml:space="preserve">SUMPs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aps/>
                    <w:color w:val="000080"/>
                    <w:sz w:val="22"/>
                    <w:szCs w:val="22"/>
                  </w:rPr>
                  <w:t>netherlands</w:t>
                </w:r>
              </w:smartTag>
            </w:smartTag>
          </w:p>
          <w:p w:rsidR="007E5392" w:rsidRDefault="007E5392" w:rsidP="00E17F27">
            <w:pPr>
              <w:pStyle w:val="guardheader"/>
              <w:tabs>
                <w:tab w:val="right" w:pos="8789"/>
              </w:tabs>
              <w:spacing w:before="120" w:after="120"/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</w:pPr>
            <w:r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  <w:t>Marcel van Lieshout, Move Mobility</w:t>
            </w:r>
          </w:p>
          <w:p w:rsidR="007E5392" w:rsidRPr="00812E40" w:rsidRDefault="007E5392" w:rsidP="00E17F27">
            <w:pPr>
              <w:pStyle w:val="guardheader"/>
              <w:tabs>
                <w:tab w:val="right" w:pos="9780"/>
              </w:tabs>
              <w:spacing w:before="120" w:after="120"/>
              <w:rPr>
                <w:b w:val="0"/>
                <w:bCs w:val="0"/>
                <w:color w:val="auto"/>
                <w:kern w:val="0"/>
                <w:sz w:val="22"/>
                <w:szCs w:val="22"/>
                <w:lang w:eastAsia="fr-FR"/>
              </w:rPr>
            </w:pPr>
            <w:r>
              <w:rPr>
                <w:b w:val="0"/>
                <w:bCs w:val="0"/>
                <w:color w:val="auto"/>
                <w:kern w:val="0"/>
                <w:sz w:val="22"/>
                <w:szCs w:val="22"/>
                <w:lang w:eastAsia="fr-FR"/>
              </w:rPr>
              <w:t>Goudappel Coffeng and Move Mobility did a scan of the SUMP-readyness of Dutch muncipal traffic plans</w:t>
            </w:r>
          </w:p>
        </w:tc>
      </w:tr>
      <w:tr w:rsidR="007E5392">
        <w:trPr>
          <w:cantSplit/>
          <w:trHeight w:val="261"/>
        </w:trPr>
        <w:tc>
          <w:tcPr>
            <w:tcW w:w="2552" w:type="dxa"/>
          </w:tcPr>
          <w:p w:rsidR="007E5392" w:rsidRDefault="007E5392" w:rsidP="00477175">
            <w:pPr>
              <w:pStyle w:val="TabText"/>
              <w:spacing w:before="120" w:after="120"/>
            </w:pPr>
            <w:r>
              <w:pict>
                <v:shape id="_x0000_i1033" type="#_x0000_t75" style="width:119.25pt;height:83.25pt">
                  <v:imagedata r:id="rId11" o:title=""/>
                </v:shape>
              </w:pict>
            </w:r>
          </w:p>
        </w:tc>
        <w:tc>
          <w:tcPr>
            <w:tcW w:w="6662" w:type="dxa"/>
          </w:tcPr>
          <w:p w:rsidR="007E5392" w:rsidRPr="00A5239B" w:rsidRDefault="007E5392" w:rsidP="00E17F27">
            <w:pPr>
              <w:pStyle w:val="guardheader"/>
              <w:tabs>
                <w:tab w:val="right" w:pos="9780"/>
              </w:tabs>
              <w:spacing w:before="120" w:after="120"/>
              <w:rPr>
                <w:caps/>
                <w:color w:val="000080"/>
                <w:sz w:val="22"/>
                <w:szCs w:val="22"/>
                <w:lang w:val="pt-BR"/>
              </w:rPr>
            </w:pPr>
            <w:r w:rsidRPr="00A5239B">
              <w:rPr>
                <w:caps/>
                <w:color w:val="000080"/>
                <w:sz w:val="22"/>
                <w:szCs w:val="22"/>
                <w:lang w:val="pt-BR"/>
              </w:rPr>
              <w:t>SUMP in Skopje</w:t>
            </w:r>
          </w:p>
          <w:p w:rsidR="007E5392" w:rsidRPr="00A5239B" w:rsidRDefault="007E5392" w:rsidP="00E17F27">
            <w:pPr>
              <w:pStyle w:val="guardheader"/>
              <w:tabs>
                <w:tab w:val="right" w:pos="8789"/>
              </w:tabs>
              <w:spacing w:before="120" w:after="120"/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val="pt-BR" w:eastAsia="fr-FR"/>
              </w:rPr>
            </w:pPr>
            <w:smartTag w:uri="urn:schemas-microsoft-com:office:smarttags" w:element="PersonName">
              <w:r w:rsidRPr="00A5239B">
                <w:rPr>
                  <w:b w:val="0"/>
                  <w:bCs w:val="0"/>
                  <w:i/>
                  <w:iCs/>
                  <w:color w:val="auto"/>
                  <w:kern w:val="0"/>
                  <w:sz w:val="22"/>
                  <w:szCs w:val="22"/>
                  <w:lang w:val="pt-BR" w:eastAsia="fr-FR"/>
                </w:rPr>
                <w:t>Ana Gruevska</w:t>
              </w:r>
            </w:smartTag>
            <w:r w:rsidRPr="00A5239B"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val="pt-BR" w:eastAsia="fr-FR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val="pt-BR" w:eastAsia="fr-FR"/>
              </w:rPr>
              <w:t xml:space="preserve">JSP Skopje, </w:t>
            </w:r>
            <w:r w:rsidRPr="00A5239B"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val="pt-BR" w:eastAsia="fr-FR"/>
              </w:rPr>
              <w:t>Macedonia</w:t>
            </w:r>
          </w:p>
          <w:p w:rsidR="007E5392" w:rsidRPr="00812E40" w:rsidRDefault="007E5392" w:rsidP="00E17F27">
            <w:pPr>
              <w:pStyle w:val="guardheader"/>
              <w:tabs>
                <w:tab w:val="right" w:pos="9780"/>
              </w:tabs>
              <w:spacing w:before="120" w:after="120"/>
              <w:rPr>
                <w:b w:val="0"/>
                <w:bCs w:val="0"/>
                <w:color w:val="auto"/>
                <w:kern w:val="0"/>
                <w:sz w:val="26"/>
                <w:szCs w:val="26"/>
                <w:lang w:eastAsia="fr-FR"/>
              </w:rPr>
            </w:pPr>
            <w:r>
              <w:rPr>
                <w:b w:val="0"/>
                <w:bCs w:val="0"/>
                <w:color w:val="auto"/>
                <w:kern w:val="0"/>
                <w:sz w:val="22"/>
                <w:szCs w:val="22"/>
                <w:lang w:eastAsia="fr-FR"/>
              </w:rPr>
              <w:t xml:space="preserve">With Civitas,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bCs w:val="0"/>
                    <w:color w:val="auto"/>
                    <w:kern w:val="0"/>
                    <w:sz w:val="22"/>
                    <w:szCs w:val="22"/>
                    <w:lang w:eastAsia="fr-FR"/>
                  </w:rPr>
                  <w:t>Skopje</w:t>
                </w:r>
              </w:smartTag>
            </w:smartTag>
            <w:r>
              <w:rPr>
                <w:b w:val="0"/>
                <w:bCs w:val="0"/>
                <w:color w:val="auto"/>
                <w:kern w:val="0"/>
                <w:sz w:val="22"/>
                <w:szCs w:val="22"/>
                <w:lang w:eastAsia="fr-FR"/>
              </w:rPr>
              <w:t xml:space="preserve"> is one of the Pioneers in the field of SUMPs, Ms. Gruevska will discuss this.</w:t>
            </w:r>
          </w:p>
        </w:tc>
      </w:tr>
      <w:tr w:rsidR="007E5392" w:rsidRPr="00A838CF">
        <w:trPr>
          <w:cantSplit/>
          <w:trHeight w:val="261"/>
        </w:trPr>
        <w:tc>
          <w:tcPr>
            <w:tcW w:w="2552" w:type="dxa"/>
          </w:tcPr>
          <w:p w:rsidR="007E5392" w:rsidRPr="00386D6B" w:rsidRDefault="007E5392" w:rsidP="00477175">
            <w:pPr>
              <w:spacing w:before="120" w:after="120"/>
              <w:rPr>
                <w:rFonts w:ascii="Arial" w:hAnsi="Arial" w:cs="Arial"/>
                <w:color w:val="auto"/>
                <w:kern w:val="0"/>
                <w:sz w:val="26"/>
                <w:szCs w:val="26"/>
                <w:lang w:eastAsia="fr-FR"/>
              </w:rPr>
            </w:pPr>
            <w:r w:rsidRPr="00D573DF">
              <w:rPr>
                <w:rFonts w:ascii="Arial" w:hAnsi="Arial" w:cs="Arial"/>
                <w:color w:val="auto"/>
                <w:kern w:val="0"/>
                <w:sz w:val="26"/>
                <w:szCs w:val="26"/>
                <w:lang w:eastAsia="fr-FR"/>
              </w:rPr>
              <w:pict>
                <v:shape id="_x0000_i1034" type="#_x0000_t75" style="width:117pt;height:53.25pt">
                  <v:imagedata r:id="rId12" o:title=""/>
                </v:shape>
              </w:pict>
            </w:r>
          </w:p>
        </w:tc>
        <w:tc>
          <w:tcPr>
            <w:tcW w:w="6662" w:type="dxa"/>
          </w:tcPr>
          <w:p w:rsidR="007E5392" w:rsidRDefault="007E5392" w:rsidP="00E17F27">
            <w:pPr>
              <w:pStyle w:val="guardheader"/>
              <w:tabs>
                <w:tab w:val="right" w:pos="9780"/>
              </w:tabs>
              <w:spacing w:before="120" w:after="120"/>
              <w:rPr>
                <w:caps/>
                <w:color w:val="00008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aps/>
                    <w:color w:val="000080"/>
                    <w:sz w:val="22"/>
                    <w:szCs w:val="22"/>
                  </w:rPr>
                  <w:t>ABERDEEN</w:t>
                </w:r>
              </w:smartTag>
            </w:smartTag>
            <w:r>
              <w:rPr>
                <w:caps/>
                <w:color w:val="000080"/>
                <w:sz w:val="22"/>
                <w:szCs w:val="22"/>
              </w:rPr>
              <w:t>, an Award Winning SUMP example</w:t>
            </w:r>
          </w:p>
          <w:p w:rsidR="007E5392" w:rsidRPr="00A838CF" w:rsidRDefault="007E5392" w:rsidP="00E17F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auto"/>
                <w:kern w:val="0"/>
                <w:lang w:eastAsia="nl-NL"/>
              </w:rPr>
            </w:pPr>
            <w:r w:rsidRPr="00A838CF">
              <w:rPr>
                <w:rFonts w:ascii="Arial" w:hAnsi="Arial" w:cs="Arial"/>
                <w:i/>
                <w:iCs/>
                <w:color w:val="auto"/>
                <w:kern w:val="0"/>
                <w:lang w:eastAsia="nl-NL"/>
              </w:rPr>
              <w:t xml:space="preserve">Alan Simpson, </w:t>
            </w:r>
            <w:smartTag w:uri="urn:schemas-microsoft-com:office:smarttags" w:element="place">
              <w:smartTag w:uri="urn:schemas-microsoft-com:office:smarttags" w:element="City">
                <w:r w:rsidRPr="00A838CF">
                  <w:rPr>
                    <w:rFonts w:ascii="Arial" w:hAnsi="Arial" w:cs="Arial"/>
                    <w:i/>
                    <w:iCs/>
                    <w:color w:val="auto"/>
                    <w:kern w:val="0"/>
                    <w:lang w:eastAsia="nl-NL"/>
                  </w:rPr>
                  <w:t>Aberdeen</w:t>
                </w:r>
              </w:smartTag>
            </w:smartTag>
            <w:r w:rsidRPr="00A838CF">
              <w:rPr>
                <w:rFonts w:ascii="Arial" w:hAnsi="Arial" w:cs="Arial"/>
                <w:i/>
                <w:iCs/>
                <w:color w:val="auto"/>
                <w:kern w:val="0"/>
                <w:lang w:eastAsia="nl-NL"/>
              </w:rPr>
              <w:t xml:space="preserve"> City Council</w:t>
            </w:r>
          </w:p>
          <w:p w:rsidR="007E5392" w:rsidRDefault="007E5392" w:rsidP="00E17F2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A838CF">
                  <w:rPr>
                    <w:rFonts w:ascii="Arial" w:hAnsi="Arial" w:cs="Arial"/>
                    <w:color w:val="auto"/>
                    <w:kern w:val="0"/>
                    <w:lang w:eastAsia="fr-FR"/>
                  </w:rPr>
                  <w:t>Aberdeen</w:t>
                </w:r>
              </w:smartTag>
            </w:smartTag>
            <w:r w:rsidRPr="00A838CF">
              <w:rPr>
                <w:rFonts w:ascii="Arial" w:hAnsi="Arial" w:cs="Arial"/>
                <w:color w:val="auto"/>
                <w:kern w:val="0"/>
                <w:lang w:eastAsia="fr-FR"/>
              </w:rPr>
              <w:t xml:space="preserve"> has been a finalist in the SUMP Award 2012</w:t>
            </w:r>
            <w:r>
              <w:rPr>
                <w:rFonts w:ascii="Arial" w:hAnsi="Arial" w:cs="Arial"/>
                <w:color w:val="auto"/>
                <w:kern w:val="0"/>
                <w:lang w:eastAsia="fr-FR"/>
              </w:rPr>
              <w:t>. The objective of this campaign</w:t>
            </w:r>
            <w:r w:rsidRPr="00A838CF">
              <w:rPr>
                <w:rFonts w:ascii="Arial" w:hAnsi="Arial" w:cs="Arial"/>
                <w:color w:val="auto"/>
                <w:kern w:val="0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lang w:eastAsia="fr-FR"/>
              </w:rPr>
              <w:t>“Do the Right Mix” is to promote the advantages of combining different modes of transportation.</w:t>
            </w:r>
          </w:p>
          <w:p w:rsidR="007E5392" w:rsidRPr="00A838CF" w:rsidRDefault="007E5392" w:rsidP="00E17F2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fr-FR"/>
              </w:rPr>
            </w:pPr>
          </w:p>
        </w:tc>
      </w:tr>
      <w:tr w:rsidR="007E5392">
        <w:trPr>
          <w:cantSplit/>
          <w:trHeight w:val="261"/>
        </w:trPr>
        <w:tc>
          <w:tcPr>
            <w:tcW w:w="2552" w:type="dxa"/>
          </w:tcPr>
          <w:p w:rsidR="007E5392" w:rsidRDefault="007E5392" w:rsidP="001265E2">
            <w:pPr>
              <w:pStyle w:val="TabText"/>
              <w:spacing w:before="120" w:after="120"/>
            </w:pPr>
            <w:r w:rsidRPr="00D573DF">
              <w:rPr>
                <w:rFonts w:ascii="Arial" w:hAnsi="Arial" w:cs="Arial"/>
                <w:i/>
                <w:iCs/>
                <w:color w:val="auto"/>
                <w:kern w:val="0"/>
                <w:lang w:eastAsia="fr-FR"/>
              </w:rPr>
              <w:pict>
                <v:shape id="_x0000_i1035" type="#_x0000_t75" style="width:120.75pt;height:34.5pt">
                  <v:imagedata r:id="rId13" o:title=""/>
                </v:shape>
              </w:pict>
            </w:r>
          </w:p>
        </w:tc>
        <w:tc>
          <w:tcPr>
            <w:tcW w:w="6662" w:type="dxa"/>
          </w:tcPr>
          <w:p w:rsidR="007E5392" w:rsidRDefault="007E5392" w:rsidP="00E17F27">
            <w:pPr>
              <w:pStyle w:val="guardheader"/>
              <w:tabs>
                <w:tab w:val="right" w:pos="9780"/>
              </w:tabs>
              <w:spacing w:before="120" w:after="120"/>
              <w:rPr>
                <w:caps/>
                <w:color w:val="000080"/>
                <w:sz w:val="22"/>
                <w:szCs w:val="22"/>
              </w:rPr>
            </w:pPr>
            <w:r>
              <w:rPr>
                <w:caps/>
                <w:color w:val="000080"/>
                <w:sz w:val="22"/>
                <w:szCs w:val="22"/>
              </w:rPr>
              <w:t>EU funding and sumps</w:t>
            </w:r>
          </w:p>
          <w:p w:rsidR="007E5392" w:rsidRDefault="007E5392" w:rsidP="00E17F27">
            <w:pPr>
              <w:pStyle w:val="guardheader"/>
              <w:tabs>
                <w:tab w:val="right" w:pos="8789"/>
              </w:tabs>
              <w:spacing w:before="120" w:after="120"/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</w:pPr>
            <w:r>
              <w:rPr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eastAsia="fr-FR"/>
              </w:rPr>
              <w:t>Cezar Grozavu, Ministry of Regional Development and Public Administration (MDRT)</w:t>
            </w:r>
          </w:p>
          <w:p w:rsidR="007E5392" w:rsidRPr="00812E40" w:rsidRDefault="007E5392" w:rsidP="00E17F27">
            <w:pPr>
              <w:pStyle w:val="TabText"/>
              <w:spacing w:before="120" w:after="120"/>
              <w:rPr>
                <w:rFonts w:ascii="Arial" w:hAnsi="Arial" w:cs="Arial"/>
                <w:color w:val="auto"/>
                <w:kern w:val="0"/>
                <w:lang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auto"/>
                    <w:kern w:val="0"/>
                    <w:lang w:eastAsia="fr-FR"/>
                  </w:rPr>
                  <w:t>Romania</w:t>
                </w:r>
              </w:smartTag>
            </w:smartTag>
            <w:r>
              <w:rPr>
                <w:rFonts w:ascii="Arial" w:hAnsi="Arial" w:cs="Arial"/>
                <w:color w:val="auto"/>
                <w:kern w:val="0"/>
                <w:lang w:eastAsia="fr-FR"/>
              </w:rPr>
              <w:t xml:space="preserve"> is one of the first countries which had to deal with the new preconditions on EU financing regarding SUMPs. Mr. Grozavu will discuss his experiences.</w:t>
            </w:r>
          </w:p>
          <w:p w:rsidR="007E5392" w:rsidRPr="001C4239" w:rsidRDefault="007E5392" w:rsidP="00E17F27">
            <w:pPr>
              <w:pStyle w:val="TabText"/>
              <w:spacing w:before="120" w:after="120"/>
              <w:rPr>
                <w:rFonts w:ascii="Arial" w:hAnsi="Arial" w:cs="Arial"/>
                <w:color w:val="auto"/>
                <w:kern w:val="0"/>
                <w:lang w:eastAsia="fr-FR"/>
              </w:rPr>
            </w:pPr>
          </w:p>
        </w:tc>
      </w:tr>
    </w:tbl>
    <w:p w:rsidR="007E5392" w:rsidRDefault="007E5392" w:rsidP="001A12D8">
      <w:pPr>
        <w:spacing w:before="120" w:after="120"/>
      </w:pPr>
    </w:p>
    <w:sectPr w:rsidR="007E5392" w:rsidSect="00AF1EC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99" w:right="1701" w:bottom="1418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92" w:rsidRDefault="007E5392">
      <w:r>
        <w:separator/>
      </w:r>
    </w:p>
  </w:endnote>
  <w:endnote w:type="continuationSeparator" w:id="0">
    <w:p w:rsidR="007E5392" w:rsidRDefault="007E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auto"/>
      </w:tblBorders>
      <w:tblLook w:val="01E0"/>
    </w:tblPr>
    <w:tblGrid>
      <w:gridCol w:w="116"/>
      <w:gridCol w:w="3720"/>
      <w:gridCol w:w="737"/>
      <w:gridCol w:w="1783"/>
      <w:gridCol w:w="2539"/>
      <w:gridCol w:w="108"/>
    </w:tblGrid>
    <w:tr w:rsidR="007E5392">
      <w:tc>
        <w:tcPr>
          <w:tcW w:w="4573" w:type="dxa"/>
          <w:gridSpan w:val="3"/>
          <w:tcBorders>
            <w:top w:val="nil"/>
            <w:bottom w:val="single" w:sz="8" w:space="0" w:color="auto"/>
          </w:tcBorders>
        </w:tcPr>
        <w:p w:rsidR="007E5392" w:rsidRDefault="007E5392">
          <w:pPr>
            <w:pStyle w:val="guardfooter"/>
          </w:pPr>
        </w:p>
      </w:tc>
      <w:tc>
        <w:tcPr>
          <w:tcW w:w="4430" w:type="dxa"/>
          <w:gridSpan w:val="3"/>
          <w:tcBorders>
            <w:top w:val="nil"/>
            <w:bottom w:val="single" w:sz="8" w:space="0" w:color="auto"/>
          </w:tcBorders>
        </w:tcPr>
        <w:p w:rsidR="007E5392" w:rsidRDefault="007E5392">
          <w:pPr>
            <w:pStyle w:val="guardfooter"/>
          </w:pPr>
        </w:p>
      </w:tc>
    </w:tr>
    <w:tr w:rsidR="007E5392">
      <w:tc>
        <w:tcPr>
          <w:tcW w:w="4573" w:type="dxa"/>
          <w:gridSpan w:val="3"/>
          <w:tcBorders>
            <w:top w:val="single" w:sz="8" w:space="0" w:color="auto"/>
          </w:tcBorders>
        </w:tcPr>
        <w:p w:rsidR="007E5392" w:rsidRDefault="007E5392">
          <w:pPr>
            <w:pStyle w:val="guardfooter"/>
          </w:pPr>
        </w:p>
      </w:tc>
      <w:tc>
        <w:tcPr>
          <w:tcW w:w="4430" w:type="dxa"/>
          <w:gridSpan w:val="3"/>
          <w:tcBorders>
            <w:top w:val="single" w:sz="8" w:space="0" w:color="auto"/>
          </w:tcBorders>
          <w:vAlign w:val="center"/>
        </w:tcPr>
        <w:p w:rsidR="007E5392" w:rsidRDefault="007E5392">
          <w:pPr>
            <w:pStyle w:val="guardfooter"/>
            <w:jc w:val="right"/>
          </w:pPr>
        </w:p>
      </w:tc>
    </w:tr>
    <w:tr w:rsidR="007E5392" w:rsidRPr="00CE3FF1">
      <w:tblPrEx>
        <w:tblBorders>
          <w:top w:val="single" w:sz="4" w:space="0" w:color="000080"/>
        </w:tblBorders>
        <w:tblCellMar>
          <w:left w:w="0" w:type="dxa"/>
          <w:right w:w="0" w:type="dxa"/>
        </w:tblCellMar>
        <w:tblLook w:val="00A0"/>
      </w:tblPrEx>
      <w:trPr>
        <w:gridBefore w:val="1"/>
        <w:gridAfter w:val="1"/>
        <w:wBefore w:w="116" w:type="dxa"/>
        <w:wAfter w:w="108" w:type="dxa"/>
        <w:trHeight w:hRule="exact" w:val="397"/>
      </w:trPr>
      <w:tc>
        <w:tcPr>
          <w:tcW w:w="3720" w:type="dxa"/>
          <w:vAlign w:val="center"/>
        </w:tcPr>
        <w:p w:rsidR="007E5392" w:rsidRPr="00CE3FF1" w:rsidRDefault="007E5392" w:rsidP="00F91294">
          <w:pPr>
            <w:pStyle w:val="Footer"/>
            <w:rPr>
              <w:color w:val="000080"/>
              <w:sz w:val="16"/>
              <w:szCs w:val="16"/>
            </w:rPr>
          </w:pPr>
        </w:p>
      </w:tc>
      <w:tc>
        <w:tcPr>
          <w:tcW w:w="2520" w:type="dxa"/>
          <w:gridSpan w:val="2"/>
          <w:vAlign w:val="center"/>
        </w:tcPr>
        <w:p w:rsidR="007E5392" w:rsidRPr="00CE3FF1" w:rsidRDefault="007E5392" w:rsidP="00F91294">
          <w:pPr>
            <w:pStyle w:val="Footer"/>
            <w:jc w:val="center"/>
            <w:rPr>
              <w:color w:val="000080"/>
              <w:sz w:val="16"/>
              <w:szCs w:val="16"/>
            </w:rPr>
          </w:pPr>
        </w:p>
      </w:tc>
      <w:tc>
        <w:tcPr>
          <w:tcW w:w="2539" w:type="dxa"/>
          <w:vAlign w:val="center"/>
        </w:tcPr>
        <w:p w:rsidR="007E5392" w:rsidRPr="00CE3FF1" w:rsidRDefault="007E5392" w:rsidP="00F91294">
          <w:pPr>
            <w:pStyle w:val="Footer"/>
            <w:jc w:val="right"/>
            <w:rPr>
              <w:color w:val="000080"/>
              <w:sz w:val="16"/>
              <w:szCs w:val="16"/>
            </w:rPr>
          </w:pPr>
          <w:r w:rsidRPr="00CE3FF1">
            <w:rPr>
              <w:color w:val="000080"/>
              <w:sz w:val="16"/>
              <w:szCs w:val="16"/>
            </w:rPr>
            <w:fldChar w:fldCharType="begin"/>
          </w:r>
          <w:r w:rsidRPr="00CE3FF1">
            <w:rPr>
              <w:color w:val="000080"/>
              <w:sz w:val="16"/>
              <w:szCs w:val="16"/>
            </w:rPr>
            <w:instrText xml:space="preserve"> PAGE </w:instrText>
          </w:r>
          <w:r w:rsidRPr="00CE3FF1">
            <w:rPr>
              <w:color w:val="000080"/>
              <w:sz w:val="16"/>
              <w:szCs w:val="16"/>
            </w:rPr>
            <w:fldChar w:fldCharType="separate"/>
          </w:r>
          <w:r>
            <w:rPr>
              <w:noProof/>
              <w:color w:val="000080"/>
              <w:sz w:val="16"/>
              <w:szCs w:val="16"/>
            </w:rPr>
            <w:t>2</w:t>
          </w:r>
          <w:r w:rsidRPr="00CE3FF1">
            <w:rPr>
              <w:color w:val="000080"/>
              <w:sz w:val="16"/>
              <w:szCs w:val="16"/>
            </w:rPr>
            <w:fldChar w:fldCharType="end"/>
          </w:r>
          <w:r w:rsidRPr="00CE3FF1">
            <w:rPr>
              <w:color w:val="000080"/>
              <w:sz w:val="16"/>
              <w:szCs w:val="16"/>
            </w:rPr>
            <w:t xml:space="preserve"> / </w:t>
          </w:r>
          <w:r w:rsidRPr="00CE3FF1">
            <w:rPr>
              <w:color w:val="000080"/>
              <w:sz w:val="16"/>
              <w:szCs w:val="16"/>
            </w:rPr>
            <w:fldChar w:fldCharType="begin"/>
          </w:r>
          <w:r w:rsidRPr="00CE3FF1">
            <w:rPr>
              <w:color w:val="000080"/>
              <w:sz w:val="16"/>
              <w:szCs w:val="16"/>
            </w:rPr>
            <w:instrText xml:space="preserve"> NUMPAGES </w:instrText>
          </w:r>
          <w:r w:rsidRPr="00CE3FF1">
            <w:rPr>
              <w:color w:val="000080"/>
              <w:sz w:val="16"/>
              <w:szCs w:val="16"/>
            </w:rPr>
            <w:fldChar w:fldCharType="separate"/>
          </w:r>
          <w:r>
            <w:rPr>
              <w:noProof/>
              <w:color w:val="000080"/>
              <w:sz w:val="16"/>
              <w:szCs w:val="16"/>
            </w:rPr>
            <w:t>2</w:t>
          </w:r>
          <w:r w:rsidRPr="00CE3FF1">
            <w:rPr>
              <w:color w:val="000080"/>
              <w:sz w:val="16"/>
              <w:szCs w:val="16"/>
            </w:rPr>
            <w:fldChar w:fldCharType="end"/>
          </w:r>
        </w:p>
      </w:tc>
    </w:tr>
  </w:tbl>
  <w:p w:rsidR="007E5392" w:rsidRDefault="007E53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92" w:rsidRPr="0014074F" w:rsidRDefault="007E5392" w:rsidP="00CE3FF1">
    <w:pPr>
      <w:pStyle w:val="Footer"/>
      <w:tabs>
        <w:tab w:val="clear" w:pos="4536"/>
        <w:tab w:val="clear" w:pos="9072"/>
        <w:tab w:val="left" w:pos="3787"/>
      </w:tabs>
      <w:rPr>
        <w:sz w:val="16"/>
        <w:szCs w:val="16"/>
      </w:rPr>
    </w:pPr>
    <w:r w:rsidRPr="0014074F">
      <w:rPr>
        <w:sz w:val="16"/>
        <w:szCs w:val="16"/>
      </w:rPr>
      <w:tab/>
    </w: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/>
    </w:tblPr>
    <w:tblGrid>
      <w:gridCol w:w="3720"/>
      <w:gridCol w:w="2521"/>
      <w:gridCol w:w="2538"/>
    </w:tblGrid>
    <w:tr w:rsidR="007E5392" w:rsidRPr="00CE3FF1">
      <w:trPr>
        <w:trHeight w:hRule="exact" w:val="397"/>
      </w:trPr>
      <w:tc>
        <w:tcPr>
          <w:tcW w:w="3020" w:type="dxa"/>
          <w:tcBorders>
            <w:top w:val="single" w:sz="4" w:space="0" w:color="000080"/>
          </w:tcBorders>
          <w:vAlign w:val="center"/>
        </w:tcPr>
        <w:p w:rsidR="007E5392" w:rsidRPr="00CE3FF1" w:rsidRDefault="007E5392" w:rsidP="00CE3FF1">
          <w:pPr>
            <w:pStyle w:val="Footer"/>
            <w:rPr>
              <w:color w:val="000080"/>
              <w:sz w:val="16"/>
              <w:szCs w:val="16"/>
            </w:rPr>
          </w:pPr>
          <w:r w:rsidRPr="00D573DF">
            <w:rPr>
              <w:noProof/>
              <w:color w:val="000080"/>
              <w:sz w:val="16"/>
              <w:szCs w:val="16"/>
              <w:lang w:val="nl-NL"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6" o:spid="_x0000_i1030" type="#_x0000_t75" alt="CIV_vanguard_pagefooter_rgb" style="width:186pt;height:18.75pt;visibility:visible">
                <v:imagedata r:id="rId1" o:title=""/>
              </v:shape>
            </w:pict>
          </w:r>
        </w:p>
      </w:tc>
      <w:tc>
        <w:tcPr>
          <w:tcW w:w="3022" w:type="dxa"/>
          <w:tcBorders>
            <w:top w:val="single" w:sz="4" w:space="0" w:color="000080"/>
          </w:tcBorders>
          <w:vAlign w:val="center"/>
        </w:tcPr>
        <w:p w:rsidR="007E5392" w:rsidRPr="00CE3FF1" w:rsidRDefault="007E5392" w:rsidP="00CE3FF1">
          <w:pPr>
            <w:pStyle w:val="Footer"/>
            <w:jc w:val="center"/>
            <w:rPr>
              <w:color w:val="000080"/>
              <w:sz w:val="16"/>
              <w:szCs w:val="16"/>
            </w:rPr>
          </w:pPr>
        </w:p>
      </w:tc>
      <w:tc>
        <w:tcPr>
          <w:tcW w:w="3030" w:type="dxa"/>
          <w:tcBorders>
            <w:top w:val="single" w:sz="4" w:space="0" w:color="000080"/>
          </w:tcBorders>
          <w:vAlign w:val="center"/>
        </w:tcPr>
        <w:p w:rsidR="007E5392" w:rsidRPr="00CE3FF1" w:rsidRDefault="007E5392" w:rsidP="00CE3FF1">
          <w:pPr>
            <w:pStyle w:val="Footer"/>
            <w:jc w:val="right"/>
            <w:rPr>
              <w:color w:val="000080"/>
              <w:sz w:val="16"/>
              <w:szCs w:val="16"/>
            </w:rPr>
          </w:pPr>
          <w:r w:rsidRPr="00CE3FF1">
            <w:rPr>
              <w:color w:val="000080"/>
              <w:sz w:val="16"/>
              <w:szCs w:val="16"/>
            </w:rPr>
            <w:fldChar w:fldCharType="begin"/>
          </w:r>
          <w:r w:rsidRPr="00CE3FF1">
            <w:rPr>
              <w:color w:val="000080"/>
              <w:sz w:val="16"/>
              <w:szCs w:val="16"/>
            </w:rPr>
            <w:instrText xml:space="preserve"> PAGE </w:instrText>
          </w:r>
          <w:r w:rsidRPr="00CE3FF1">
            <w:rPr>
              <w:color w:val="000080"/>
              <w:sz w:val="16"/>
              <w:szCs w:val="16"/>
            </w:rPr>
            <w:fldChar w:fldCharType="separate"/>
          </w:r>
          <w:r>
            <w:rPr>
              <w:noProof/>
              <w:color w:val="000080"/>
              <w:sz w:val="16"/>
              <w:szCs w:val="16"/>
            </w:rPr>
            <w:t>1</w:t>
          </w:r>
          <w:r w:rsidRPr="00CE3FF1">
            <w:rPr>
              <w:color w:val="000080"/>
              <w:sz w:val="16"/>
              <w:szCs w:val="16"/>
            </w:rPr>
            <w:fldChar w:fldCharType="end"/>
          </w:r>
          <w:r w:rsidRPr="00CE3FF1">
            <w:rPr>
              <w:color w:val="000080"/>
              <w:sz w:val="16"/>
              <w:szCs w:val="16"/>
            </w:rPr>
            <w:t xml:space="preserve"> / </w:t>
          </w:r>
          <w:r w:rsidRPr="00CE3FF1">
            <w:rPr>
              <w:color w:val="000080"/>
              <w:sz w:val="16"/>
              <w:szCs w:val="16"/>
            </w:rPr>
            <w:fldChar w:fldCharType="begin"/>
          </w:r>
          <w:r w:rsidRPr="00CE3FF1">
            <w:rPr>
              <w:color w:val="000080"/>
              <w:sz w:val="16"/>
              <w:szCs w:val="16"/>
            </w:rPr>
            <w:instrText xml:space="preserve"> NUMPAGES </w:instrText>
          </w:r>
          <w:r w:rsidRPr="00CE3FF1">
            <w:rPr>
              <w:color w:val="000080"/>
              <w:sz w:val="16"/>
              <w:szCs w:val="16"/>
            </w:rPr>
            <w:fldChar w:fldCharType="separate"/>
          </w:r>
          <w:r>
            <w:rPr>
              <w:noProof/>
              <w:color w:val="000080"/>
              <w:sz w:val="16"/>
              <w:szCs w:val="16"/>
            </w:rPr>
            <w:t>2</w:t>
          </w:r>
          <w:r w:rsidRPr="00CE3FF1">
            <w:rPr>
              <w:color w:val="000080"/>
              <w:sz w:val="16"/>
              <w:szCs w:val="16"/>
            </w:rPr>
            <w:fldChar w:fldCharType="end"/>
          </w:r>
        </w:p>
      </w:tc>
    </w:tr>
  </w:tbl>
  <w:p w:rsidR="007E5392" w:rsidRPr="0014074F" w:rsidRDefault="007E5392" w:rsidP="00CE3FF1">
    <w:pPr>
      <w:pStyle w:val="Footer"/>
      <w:jc w:val="right"/>
      <w:rPr>
        <w:sz w:val="16"/>
        <w:szCs w:val="16"/>
      </w:rPr>
    </w:pPr>
  </w:p>
  <w:p w:rsidR="007E5392" w:rsidRPr="00C77863" w:rsidRDefault="007E5392" w:rsidP="00CE3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92" w:rsidRDefault="007E5392">
      <w:r>
        <w:separator/>
      </w:r>
    </w:p>
  </w:footnote>
  <w:footnote w:type="continuationSeparator" w:id="0">
    <w:p w:rsidR="007E5392" w:rsidRDefault="007E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321"/>
      <w:gridCol w:w="3682"/>
    </w:tblGrid>
    <w:tr w:rsidR="007E5392">
      <w:tc>
        <w:tcPr>
          <w:tcW w:w="5321" w:type="dxa"/>
          <w:tcBorders>
            <w:bottom w:val="single" w:sz="4" w:space="0" w:color="000080"/>
          </w:tcBorders>
          <w:vAlign w:val="bottom"/>
        </w:tcPr>
        <w:p w:rsidR="007E5392" w:rsidRDefault="007E5392" w:rsidP="005D4539">
          <w:pPr>
            <w:pStyle w:val="guardheader"/>
            <w:tabs>
              <w:tab w:val="right" w:pos="9780"/>
            </w:tabs>
            <w:spacing w:before="120" w:after="120"/>
            <w:rPr>
              <w:color w:val="000080"/>
            </w:rPr>
          </w:pPr>
        </w:p>
        <w:p w:rsidR="007E5392" w:rsidRDefault="007E5392" w:rsidP="001265E2">
          <w:pPr>
            <w:pStyle w:val="guardheader"/>
            <w:tabs>
              <w:tab w:val="right" w:pos="9780"/>
            </w:tabs>
            <w:spacing w:before="120" w:after="120"/>
            <w:jc w:val="both"/>
            <w:rPr>
              <w:color w:val="000080"/>
            </w:rPr>
          </w:pPr>
        </w:p>
        <w:p w:rsidR="007E5392" w:rsidRDefault="007E5392" w:rsidP="005D4539"/>
      </w:tc>
      <w:tc>
        <w:tcPr>
          <w:tcW w:w="3682" w:type="dxa"/>
          <w:tcBorders>
            <w:bottom w:val="single" w:sz="4" w:space="0" w:color="000080"/>
          </w:tcBorders>
        </w:tcPr>
        <w:p w:rsidR="007E5392" w:rsidRDefault="007E5392" w:rsidP="005D4539">
          <w:r w:rsidRPr="00D573DF">
            <w:rPr>
              <w:noProof/>
              <w:color w:val="000080"/>
              <w:lang w:val="nl-NL"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i1026" type="#_x0000_t75" style="width:150.75pt;height:65.25pt;visibility:visible">
                <v:imagedata r:id="rId1" o:title=""/>
              </v:shape>
            </w:pict>
          </w:r>
        </w:p>
      </w:tc>
    </w:tr>
    <w:tr w:rsidR="007E5392">
      <w:tblPrEx>
        <w:tblBorders>
          <w:top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03" w:type="dxa"/>
          <w:gridSpan w:val="2"/>
          <w:tcBorders>
            <w:top w:val="single" w:sz="4" w:space="0" w:color="000080"/>
            <w:bottom w:val="nil"/>
          </w:tcBorders>
        </w:tcPr>
        <w:p w:rsidR="007E5392" w:rsidRDefault="007E5392" w:rsidP="005D4539"/>
      </w:tc>
    </w:tr>
  </w:tbl>
  <w:p w:rsidR="007E5392" w:rsidRDefault="007E5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321"/>
      <w:gridCol w:w="3682"/>
    </w:tblGrid>
    <w:tr w:rsidR="007E5392">
      <w:tc>
        <w:tcPr>
          <w:tcW w:w="5321" w:type="dxa"/>
          <w:tcBorders>
            <w:bottom w:val="single" w:sz="4" w:space="0" w:color="000080"/>
          </w:tcBorders>
          <w:vAlign w:val="bottom"/>
        </w:tcPr>
        <w:p w:rsidR="007E5392" w:rsidRDefault="007E5392" w:rsidP="00E6483D">
          <w:pPr>
            <w:pStyle w:val="guardheader"/>
            <w:tabs>
              <w:tab w:val="right" w:pos="9780"/>
            </w:tabs>
            <w:spacing w:before="120" w:after="120"/>
            <w:rPr>
              <w:color w:val="000080"/>
            </w:rPr>
          </w:pPr>
        </w:p>
        <w:p w:rsidR="007E5392" w:rsidRDefault="007E5392" w:rsidP="00E6483D">
          <w:pPr>
            <w:pStyle w:val="guardheader"/>
            <w:tabs>
              <w:tab w:val="right" w:pos="9780"/>
            </w:tabs>
            <w:spacing w:before="120" w:after="120"/>
            <w:rPr>
              <w:color w:val="000080"/>
            </w:rPr>
          </w:pPr>
        </w:p>
        <w:p w:rsidR="007E5392" w:rsidRDefault="007E5392" w:rsidP="00E6483D"/>
      </w:tc>
      <w:tc>
        <w:tcPr>
          <w:tcW w:w="3682" w:type="dxa"/>
          <w:tcBorders>
            <w:bottom w:val="single" w:sz="4" w:space="0" w:color="000080"/>
          </w:tcBorders>
        </w:tcPr>
        <w:p w:rsidR="007E5392" w:rsidRDefault="007E5392">
          <w:r w:rsidRPr="00D573DF">
            <w:rPr>
              <w:noProof/>
              <w:lang w:val="nl-NL"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6" o:spid="_x0000_i1028" type="#_x0000_t75" alt="CIV_vanguard_logo_full_pos_combi_rgb" style="width:150pt;height:64.5pt;visibility:visible">
                <v:imagedata r:id="rId1" o:title=""/>
              </v:shape>
            </w:pict>
          </w:r>
        </w:p>
      </w:tc>
    </w:tr>
    <w:tr w:rsidR="007E5392">
      <w:tblPrEx>
        <w:tblBorders>
          <w:top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03" w:type="dxa"/>
          <w:gridSpan w:val="2"/>
          <w:tcBorders>
            <w:top w:val="single" w:sz="4" w:space="0" w:color="000080"/>
            <w:bottom w:val="nil"/>
          </w:tcBorders>
        </w:tcPr>
        <w:p w:rsidR="007E5392" w:rsidRDefault="007E5392"/>
      </w:tc>
    </w:tr>
  </w:tbl>
  <w:p w:rsidR="007E5392" w:rsidRDefault="007E5392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FCB"/>
    <w:multiLevelType w:val="hybridMultilevel"/>
    <w:tmpl w:val="3760B2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4D1"/>
    <w:multiLevelType w:val="hybridMultilevel"/>
    <w:tmpl w:val="7A6CDF24"/>
    <w:lvl w:ilvl="0" w:tplc="501E1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42DAA"/>
    <w:multiLevelType w:val="hybridMultilevel"/>
    <w:tmpl w:val="F8927CA0"/>
    <w:lvl w:ilvl="0" w:tplc="5F76B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534B34"/>
    <w:multiLevelType w:val="multilevel"/>
    <w:tmpl w:val="3D6CE60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4">
    <w:nsid w:val="4EB66C26"/>
    <w:multiLevelType w:val="singleLevel"/>
    <w:tmpl w:val="48A2E540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>
    <w:nsid w:val="7D405931"/>
    <w:multiLevelType w:val="singleLevel"/>
    <w:tmpl w:val="67383B0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67"/>
    <w:rsid w:val="00003E80"/>
    <w:rsid w:val="00051600"/>
    <w:rsid w:val="00063BD6"/>
    <w:rsid w:val="00077FD1"/>
    <w:rsid w:val="000F48D1"/>
    <w:rsid w:val="00111DBC"/>
    <w:rsid w:val="001265E2"/>
    <w:rsid w:val="00136331"/>
    <w:rsid w:val="0014074F"/>
    <w:rsid w:val="001458FB"/>
    <w:rsid w:val="00156594"/>
    <w:rsid w:val="00184755"/>
    <w:rsid w:val="001A12D8"/>
    <w:rsid w:val="001A55D6"/>
    <w:rsid w:val="001A7B4B"/>
    <w:rsid w:val="001B5A4C"/>
    <w:rsid w:val="001C4239"/>
    <w:rsid w:val="001D182A"/>
    <w:rsid w:val="001D383E"/>
    <w:rsid w:val="001F246F"/>
    <w:rsid w:val="001F6E7D"/>
    <w:rsid w:val="0026012D"/>
    <w:rsid w:val="002750E7"/>
    <w:rsid w:val="0029499A"/>
    <w:rsid w:val="002A3181"/>
    <w:rsid w:val="002A3B6A"/>
    <w:rsid w:val="002A7190"/>
    <w:rsid w:val="002D2BB3"/>
    <w:rsid w:val="002D3C95"/>
    <w:rsid w:val="00352D36"/>
    <w:rsid w:val="003707D9"/>
    <w:rsid w:val="003762C8"/>
    <w:rsid w:val="0038565C"/>
    <w:rsid w:val="00386D6B"/>
    <w:rsid w:val="0038721E"/>
    <w:rsid w:val="00395FD9"/>
    <w:rsid w:val="00396DC5"/>
    <w:rsid w:val="003B0F23"/>
    <w:rsid w:val="003B5A34"/>
    <w:rsid w:val="003C552D"/>
    <w:rsid w:val="003D165F"/>
    <w:rsid w:val="003E0C02"/>
    <w:rsid w:val="003E361A"/>
    <w:rsid w:val="003F0BB0"/>
    <w:rsid w:val="003F76EF"/>
    <w:rsid w:val="00405FC7"/>
    <w:rsid w:val="0041722C"/>
    <w:rsid w:val="0044049E"/>
    <w:rsid w:val="00462EE2"/>
    <w:rsid w:val="00470864"/>
    <w:rsid w:val="00477175"/>
    <w:rsid w:val="004B3460"/>
    <w:rsid w:val="004C780F"/>
    <w:rsid w:val="004D0179"/>
    <w:rsid w:val="004D2181"/>
    <w:rsid w:val="004F0BED"/>
    <w:rsid w:val="00547833"/>
    <w:rsid w:val="0055420E"/>
    <w:rsid w:val="00563589"/>
    <w:rsid w:val="00565B07"/>
    <w:rsid w:val="00581F3B"/>
    <w:rsid w:val="00583368"/>
    <w:rsid w:val="00590D35"/>
    <w:rsid w:val="005B1810"/>
    <w:rsid w:val="005B3685"/>
    <w:rsid w:val="005D4539"/>
    <w:rsid w:val="005D5C5B"/>
    <w:rsid w:val="005E095A"/>
    <w:rsid w:val="005E301C"/>
    <w:rsid w:val="005E5FA2"/>
    <w:rsid w:val="005F7E1C"/>
    <w:rsid w:val="00604F19"/>
    <w:rsid w:val="00607FF4"/>
    <w:rsid w:val="00624DEB"/>
    <w:rsid w:val="006253F4"/>
    <w:rsid w:val="00645883"/>
    <w:rsid w:val="006C4664"/>
    <w:rsid w:val="006C6AC7"/>
    <w:rsid w:val="00717653"/>
    <w:rsid w:val="00726EA7"/>
    <w:rsid w:val="007616F5"/>
    <w:rsid w:val="00775167"/>
    <w:rsid w:val="007B6B71"/>
    <w:rsid w:val="007E5392"/>
    <w:rsid w:val="00812E40"/>
    <w:rsid w:val="00851581"/>
    <w:rsid w:val="0086239A"/>
    <w:rsid w:val="00865638"/>
    <w:rsid w:val="0086767E"/>
    <w:rsid w:val="00873E9E"/>
    <w:rsid w:val="008845D7"/>
    <w:rsid w:val="008B1F01"/>
    <w:rsid w:val="008C27D2"/>
    <w:rsid w:val="008C2B88"/>
    <w:rsid w:val="008E71B0"/>
    <w:rsid w:val="00954D38"/>
    <w:rsid w:val="009603D9"/>
    <w:rsid w:val="00960BB7"/>
    <w:rsid w:val="009831AB"/>
    <w:rsid w:val="00994A72"/>
    <w:rsid w:val="009A7313"/>
    <w:rsid w:val="009E538E"/>
    <w:rsid w:val="00A1078B"/>
    <w:rsid w:val="00A22047"/>
    <w:rsid w:val="00A30AD4"/>
    <w:rsid w:val="00A3234E"/>
    <w:rsid w:val="00A346EE"/>
    <w:rsid w:val="00A46300"/>
    <w:rsid w:val="00A5239B"/>
    <w:rsid w:val="00A56E8A"/>
    <w:rsid w:val="00A838CF"/>
    <w:rsid w:val="00A9704B"/>
    <w:rsid w:val="00AB3D3C"/>
    <w:rsid w:val="00AD735D"/>
    <w:rsid w:val="00AF1EC2"/>
    <w:rsid w:val="00B12DE2"/>
    <w:rsid w:val="00B13CA8"/>
    <w:rsid w:val="00B15612"/>
    <w:rsid w:val="00B278EE"/>
    <w:rsid w:val="00B37693"/>
    <w:rsid w:val="00B44C11"/>
    <w:rsid w:val="00B71F5C"/>
    <w:rsid w:val="00B74971"/>
    <w:rsid w:val="00B827CA"/>
    <w:rsid w:val="00BA09D2"/>
    <w:rsid w:val="00BB3542"/>
    <w:rsid w:val="00BE5859"/>
    <w:rsid w:val="00C263BE"/>
    <w:rsid w:val="00C3662B"/>
    <w:rsid w:val="00C74FD9"/>
    <w:rsid w:val="00C77863"/>
    <w:rsid w:val="00CD1E34"/>
    <w:rsid w:val="00CD241B"/>
    <w:rsid w:val="00CD3143"/>
    <w:rsid w:val="00CE3FF1"/>
    <w:rsid w:val="00CF73DC"/>
    <w:rsid w:val="00D066D9"/>
    <w:rsid w:val="00D176C8"/>
    <w:rsid w:val="00D23C74"/>
    <w:rsid w:val="00D573DF"/>
    <w:rsid w:val="00D74BFC"/>
    <w:rsid w:val="00D9249F"/>
    <w:rsid w:val="00DA6C23"/>
    <w:rsid w:val="00DB502A"/>
    <w:rsid w:val="00DC56BB"/>
    <w:rsid w:val="00DD2583"/>
    <w:rsid w:val="00DF17FF"/>
    <w:rsid w:val="00E17F27"/>
    <w:rsid w:val="00E24837"/>
    <w:rsid w:val="00E34D13"/>
    <w:rsid w:val="00E6483D"/>
    <w:rsid w:val="00EC478E"/>
    <w:rsid w:val="00ED4DDD"/>
    <w:rsid w:val="00EE1E04"/>
    <w:rsid w:val="00EE3843"/>
    <w:rsid w:val="00F23B78"/>
    <w:rsid w:val="00F271F2"/>
    <w:rsid w:val="00F33859"/>
    <w:rsid w:val="00F6494C"/>
    <w:rsid w:val="00F7641C"/>
    <w:rsid w:val="00F85926"/>
    <w:rsid w:val="00F91294"/>
    <w:rsid w:val="00FA347C"/>
    <w:rsid w:val="00FB6D76"/>
    <w:rsid w:val="00FC7A93"/>
    <w:rsid w:val="00FD568F"/>
    <w:rsid w:val="00FE0174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F_Standard"/>
    <w:qFormat/>
    <w:rsid w:val="003F0BB0"/>
    <w:rPr>
      <w:color w:val="000000"/>
      <w:kern w:val="8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BB0"/>
    <w:pPr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eadline_2"/>
    <w:basedOn w:val="Normal"/>
    <w:next w:val="Normal"/>
    <w:link w:val="Heading2Char"/>
    <w:autoRedefine/>
    <w:uiPriority w:val="99"/>
    <w:qFormat/>
    <w:rsid w:val="003F0BB0"/>
    <w:pPr>
      <w:numPr>
        <w:ilvl w:val="1"/>
        <w:numId w:val="2"/>
      </w:numPr>
      <w:autoSpaceDE w:val="0"/>
      <w:autoSpaceDN w:val="0"/>
      <w:adjustRightInd w:val="0"/>
      <w:spacing w:before="240" w:after="120"/>
      <w:outlineLvl w:val="1"/>
    </w:pPr>
    <w:rPr>
      <w:b/>
      <w:bCs/>
      <w:color w:val="000080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F0BB0"/>
    <w:pPr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5FD9"/>
    <w:rPr>
      <w:rFonts w:ascii="Cambria" w:hAnsi="Cambria" w:cs="Cambria"/>
      <w:b/>
      <w:bCs/>
      <w:color w:val="000000"/>
      <w:kern w:val="32"/>
      <w:sz w:val="32"/>
      <w:szCs w:val="32"/>
      <w:lang w:val="en-GB" w:eastAsia="de-DE"/>
    </w:rPr>
  </w:style>
  <w:style w:type="character" w:customStyle="1" w:styleId="Heading2Char">
    <w:name w:val="Heading 2 Char"/>
    <w:aliases w:val="Headline_2 Char"/>
    <w:basedOn w:val="DefaultParagraphFont"/>
    <w:link w:val="Heading2"/>
    <w:uiPriority w:val="99"/>
    <w:semiHidden/>
    <w:rsid w:val="00395FD9"/>
    <w:rPr>
      <w:rFonts w:ascii="Cambria" w:hAnsi="Cambria" w:cs="Cambria"/>
      <w:b/>
      <w:bCs/>
      <w:i/>
      <w:iCs/>
      <w:color w:val="000000"/>
      <w:kern w:val="8"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95FD9"/>
    <w:rPr>
      <w:rFonts w:ascii="Cambria" w:hAnsi="Cambria" w:cs="Cambria"/>
      <w:b/>
      <w:bCs/>
      <w:color w:val="000000"/>
      <w:kern w:val="8"/>
      <w:sz w:val="26"/>
      <w:szCs w:val="26"/>
      <w:lang w:val="en-GB" w:eastAsia="de-DE"/>
    </w:rPr>
  </w:style>
  <w:style w:type="paragraph" w:styleId="Header">
    <w:name w:val="header"/>
    <w:basedOn w:val="Normal"/>
    <w:link w:val="HeaderChar"/>
    <w:uiPriority w:val="99"/>
    <w:semiHidden/>
    <w:rsid w:val="003F0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FD9"/>
    <w:rPr>
      <w:color w:val="000000"/>
      <w:kern w:val="8"/>
      <w:lang w:val="en-GB" w:eastAsia="de-DE"/>
    </w:rPr>
  </w:style>
  <w:style w:type="character" w:styleId="PageNumber">
    <w:name w:val="page number"/>
    <w:basedOn w:val="DefaultParagraphFont"/>
    <w:uiPriority w:val="99"/>
    <w:semiHidden/>
    <w:rsid w:val="003F0BB0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3F0B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FD9"/>
    <w:rPr>
      <w:color w:val="000000"/>
      <w:kern w:val="8"/>
      <w:lang w:val="en-GB" w:eastAsia="de-DE"/>
    </w:rPr>
  </w:style>
  <w:style w:type="paragraph" w:customStyle="1" w:styleId="guardmeetingtitle">
    <w:name w:val="guard_meeting_title"/>
    <w:basedOn w:val="Normal"/>
    <w:uiPriority w:val="99"/>
    <w:rsid w:val="003F0BB0"/>
    <w:rPr>
      <w:rFonts w:ascii="Arial" w:hAnsi="Arial" w:cs="Arial"/>
      <w:b/>
      <w:bCs/>
      <w:caps/>
    </w:rPr>
  </w:style>
  <w:style w:type="paragraph" w:customStyle="1" w:styleId="guardheader">
    <w:name w:val="guard_header"/>
    <w:basedOn w:val="Normal"/>
    <w:uiPriority w:val="99"/>
    <w:rsid w:val="003F0BB0"/>
    <w:rPr>
      <w:rFonts w:ascii="Arial" w:hAnsi="Arial" w:cs="Arial"/>
      <w:b/>
      <w:bCs/>
      <w:sz w:val="36"/>
      <w:szCs w:val="36"/>
    </w:rPr>
  </w:style>
  <w:style w:type="paragraph" w:customStyle="1" w:styleId="guardfooter">
    <w:name w:val="guard_footer"/>
    <w:basedOn w:val="Normal"/>
    <w:uiPriority w:val="99"/>
    <w:rsid w:val="003F0BB0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paragraph" w:customStyle="1" w:styleId="bullet1">
    <w:name w:val="bullet 1"/>
    <w:basedOn w:val="Normal"/>
    <w:uiPriority w:val="99"/>
    <w:rsid w:val="003F0BB0"/>
    <w:pPr>
      <w:numPr>
        <w:numId w:val="3"/>
      </w:numPr>
      <w:tabs>
        <w:tab w:val="clear" w:pos="360"/>
      </w:tabs>
      <w:ind w:left="681" w:hanging="284"/>
    </w:pPr>
    <w:rPr>
      <w:color w:val="auto"/>
      <w:kern w:val="0"/>
    </w:rPr>
  </w:style>
  <w:style w:type="paragraph" w:customStyle="1" w:styleId="bullet2">
    <w:name w:val="bullet 2"/>
    <w:basedOn w:val="bullet1"/>
    <w:uiPriority w:val="99"/>
    <w:rsid w:val="003F0BB0"/>
    <w:pPr>
      <w:numPr>
        <w:numId w:val="4"/>
      </w:numPr>
      <w:tabs>
        <w:tab w:val="clear" w:pos="360"/>
        <w:tab w:val="num" w:pos="993"/>
      </w:tabs>
      <w:ind w:left="993"/>
    </w:pPr>
  </w:style>
  <w:style w:type="paragraph" w:customStyle="1" w:styleId="TabText">
    <w:name w:val="Tab_Text"/>
    <w:basedOn w:val="Normal"/>
    <w:uiPriority w:val="99"/>
    <w:rsid w:val="003F0BB0"/>
  </w:style>
  <w:style w:type="paragraph" w:customStyle="1" w:styleId="TabHeadline">
    <w:name w:val="Tab_Headline"/>
    <w:basedOn w:val="Normal"/>
    <w:uiPriority w:val="99"/>
    <w:rsid w:val="003F0BB0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F0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text">
    <w:name w:val="cms_text"/>
    <w:uiPriority w:val="99"/>
    <w:rsid w:val="00EE3843"/>
  </w:style>
  <w:style w:type="paragraph" w:customStyle="1" w:styleId="CStandard10">
    <w:name w:val="C_Standard_10"/>
    <w:basedOn w:val="Normal"/>
    <w:uiPriority w:val="99"/>
    <w:rsid w:val="00386D6B"/>
    <w:pPr>
      <w:jc w:val="both"/>
    </w:pPr>
    <w:rPr>
      <w:rFonts w:ascii="Arial" w:eastAsia="MS Mincho" w:hAnsi="Arial" w:cs="Arial"/>
      <w:color w:val="auto"/>
      <w:kern w:val="0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rsid w:val="005478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56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8A"/>
    <w:rPr>
      <w:color w:val="000000"/>
      <w:kern w:val="8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8A"/>
    <w:rPr>
      <w:rFonts w:ascii="Tahoma" w:hAnsi="Tahoma" w:cs="Tahoma"/>
      <w:color w:val="000000"/>
      <w:kern w:val="8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rsid w:val="00EE1E04"/>
    <w:pPr>
      <w:spacing w:before="100" w:beforeAutospacing="1" w:after="100" w:afterAutospacing="1"/>
    </w:pPr>
    <w:rPr>
      <w:color w:val="auto"/>
      <w:kern w:val="0"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tas.eu/index.php?id=12&amp;event_id=526&amp;more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civitas.eu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269</Words>
  <Characters>1485</Characters>
  <Application>Microsoft Office Outlook</Application>
  <DocSecurity>0</DocSecurity>
  <Lines>0</Lines>
  <Paragraphs>0</Paragraphs>
  <ScaleCrop>false</ScaleCrop>
  <Company>Mobiel21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GENOA – SITE VISIT – OFFICE VISITS</dc:title>
  <dc:subject/>
  <dc:creator>Andreas Koller</dc:creator>
  <cp:keywords/>
  <dc:description/>
  <cp:lastModifiedBy>Raymond Linssen</cp:lastModifiedBy>
  <cp:revision>5</cp:revision>
  <cp:lastPrinted>2012-05-15T09:09:00Z</cp:lastPrinted>
  <dcterms:created xsi:type="dcterms:W3CDTF">2013-03-04T09:09:00Z</dcterms:created>
  <dcterms:modified xsi:type="dcterms:W3CDTF">2013-03-04T11:11:00Z</dcterms:modified>
</cp:coreProperties>
</file>