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9464" w14:textId="58421C2C" w:rsidR="00584294" w:rsidRDefault="005519D0" w:rsidP="00056E49">
      <w:pPr>
        <w:rPr>
          <w:rFonts w:ascii="Arial" w:hAnsi="Arial" w:cs="Arial"/>
          <w:lang w:val="en-GB"/>
        </w:rPr>
      </w:pPr>
      <w:r w:rsidRPr="008D5A9C">
        <w:rPr>
          <w:noProof/>
          <w:lang w:eastAsia="en-US"/>
        </w:rPr>
        <w:drawing>
          <wp:anchor distT="0" distB="0" distL="114300" distR="114300" simplePos="0" relativeHeight="251662335" behindDoc="1" locked="0" layoutInCell="1" allowOverlap="1" wp14:anchorId="7B3FB413" wp14:editId="55290F2E">
            <wp:simplePos x="0" y="0"/>
            <wp:positionH relativeFrom="page">
              <wp:align>left</wp:align>
            </wp:positionH>
            <wp:positionV relativeFrom="paragraph">
              <wp:posOffset>-819807</wp:posOffset>
            </wp:positionV>
            <wp:extent cx="7848600" cy="1962150"/>
            <wp:effectExtent l="0" t="0" r="0" b="0"/>
            <wp:wrapNone/>
            <wp:docPr id="3" name="Picture 3" descr="C:\Users\Inês Mesquita\AppData\Local\Microsoft\Windows\INetCache\Content.Outlook\L1JQUAP9\CIVITAS-banner-website-high-r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ês Mesquita\AppData\Local\Microsoft\Windows\INetCache\Content.Outlook\L1JQUAP9\CIVITAS-banner-website-high-res (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D7C">
        <w:rPr>
          <w:rFonts w:ascii="Arial" w:hAnsi="Arial" w:cs="Arial"/>
          <w:noProof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D3E281" wp14:editId="647C8F2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24550" cy="6880062"/>
                <wp:effectExtent l="0" t="0" r="19050" b="1651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6880062"/>
                          <a:chOff x="0" y="0"/>
                          <a:chExt cx="5924550" cy="6880062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5218"/>
                            <a:ext cx="5924550" cy="6074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5D95B" w14:textId="77777777" w:rsidR="00165E1C" w:rsidRPr="00B901FA" w:rsidRDefault="00165E1C" w:rsidP="00B901FA">
                              <w:pPr>
                                <w:spacing w:after="0" w:line="336" w:lineRule="auto"/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  <w:t xml:space="preserve">Eligibility </w:t>
                              </w:r>
                            </w:p>
                            <w:p w14:paraId="5ED90E59" w14:textId="3D8DEFD9" w:rsidR="0022021B" w:rsidRDefault="0022021B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lang w:val="en-GB"/>
                                </w:rPr>
                                <w:t>The CIVITAS Awards are open to</w:t>
                              </w:r>
                              <w:r w:rsidRPr="005E16C4"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 xml:space="preserve"> all cities that have signed the CIVITAS Declaration</w:t>
                              </w:r>
                              <w:r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and are a member of the CIVITAS Forum Network. 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Applications for this award are only open to cities that have been part of the CIVITAS Forum Network for at least 4 years. </w:t>
                              </w:r>
                              <w:r w:rsidRPr="005E16C4"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 xml:space="preserve">Cities may apply for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>all</w:t>
                              </w:r>
                              <w:r w:rsidRPr="005E16C4"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 xml:space="preserve"> awards, but no more than one application may be submitted per award. </w:t>
                              </w:r>
                            </w:p>
                            <w:p w14:paraId="0937246A" w14:textId="77777777" w:rsidR="00B901FA" w:rsidRPr="005E16C4" w:rsidRDefault="00B901FA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u w:val="single"/>
                                  <w:lang w:val="en-GB"/>
                                </w:rPr>
                              </w:pPr>
                            </w:p>
                            <w:p w14:paraId="783D1797" w14:textId="77777777" w:rsidR="00165E1C" w:rsidRPr="00B77197" w:rsidRDefault="00165E1C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sz w:val="2"/>
                                  <w:lang w:val="en-GB"/>
                                </w:rPr>
                              </w:pPr>
                            </w:p>
                            <w:p w14:paraId="5ABEF0AB" w14:textId="77777777" w:rsidR="00165E1C" w:rsidRPr="00B901FA" w:rsidRDefault="00165E1C" w:rsidP="00B901FA">
                              <w:pPr>
                                <w:spacing w:after="0" w:line="336" w:lineRule="auto"/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  <w:t>Evaluation criteria</w:t>
                              </w:r>
                            </w:p>
                            <w:p w14:paraId="4835578F" w14:textId="237C9C0D" w:rsidR="0022021B" w:rsidRDefault="0022021B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>Your application must clearly outline how your city has engaged with CIVITAS and successfully translated this into the long-term implementation of an innovative package of mobility measures. A winning application will demonstrate continuous implementation of ambitious policies dedicated to sustainable urban mobility over the last four years (or more); a clear vision regarding the long-term sustainability of the adopted approach; clear advocacy for the policies adopted; and active involvement in the CIVITAS Initiative over the last four years (or more).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7E7B5245" w14:textId="77777777" w:rsidR="00B901FA" w:rsidRPr="005E16C4" w:rsidRDefault="00B901FA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14:paraId="76448823" w14:textId="77777777" w:rsidR="00165E1C" w:rsidRPr="00B77197" w:rsidRDefault="00165E1C" w:rsidP="00B901FA">
                              <w:pPr>
                                <w:spacing w:after="0" w:line="336" w:lineRule="auto"/>
                                <w:rPr>
                                  <w:rFonts w:ascii="Arial" w:hAnsi="Arial" w:cs="Arial"/>
                                  <w:sz w:val="2"/>
                                  <w:u w:val="single"/>
                                  <w:lang w:val="en-GB"/>
                                </w:rPr>
                              </w:pPr>
                            </w:p>
                            <w:p w14:paraId="3E27AAF7" w14:textId="77777777" w:rsidR="00165E1C" w:rsidRPr="00B901FA" w:rsidRDefault="00165E1C" w:rsidP="00B901FA">
                              <w:pPr>
                                <w:spacing w:after="0" w:line="336" w:lineRule="auto"/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  <w:t>Selection Process</w:t>
                              </w:r>
                            </w:p>
                            <w:p w14:paraId="12D69023" w14:textId="29749360" w:rsidR="00165E1C" w:rsidRPr="005E16C4" w:rsidRDefault="00165E1C" w:rsidP="00B901FA">
                              <w:pPr>
                                <w:spacing w:after="80" w:line="336" w:lineRule="auto"/>
                                <w:jc w:val="both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The </w:t>
                              </w:r>
                              <w:r w:rsidR="00B259E1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>Legacy</w:t>
                              </w:r>
                              <w:r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award winner will be selected by the CIVITAS Award Jury, based on the </w:t>
                              </w:r>
                              <w:r w:rsidR="00B259E1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individual </w:t>
                              </w:r>
                              <w:r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merit of </w:t>
                              </w:r>
                              <w:r w:rsidR="00B259E1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the award </w:t>
                              </w:r>
                              <w:r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application. </w:t>
                              </w:r>
                              <w:r w:rsidR="00072AE8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The Jury will be composed of independent and experienced experts in </w:t>
                              </w:r>
                              <w:r w:rsidR="004C633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the </w:t>
                              </w:r>
                              <w:r w:rsidR="00072AE8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urban mobility </w:t>
                              </w:r>
                              <w:r w:rsidR="004C633C">
                                <w:rPr>
                                  <w:rFonts w:ascii="Arial" w:hAnsi="Arial" w:cs="Arial"/>
                                  <w:lang w:val="en-GB"/>
                                </w:rPr>
                                <w:t>field</w:t>
                              </w:r>
                              <w:r w:rsidR="00B901FA">
                                <w:rPr>
                                  <w:rFonts w:ascii="Arial" w:hAnsi="Arial" w:cs="Arial"/>
                                  <w:lang w:val="en-GB"/>
                                </w:rPr>
                                <w:t>,</w:t>
                              </w:r>
                              <w:r w:rsidR="004C633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and individuals involved in the 2030 </w:t>
                              </w:r>
                              <w:hyperlink r:id="rId9" w:history="1">
                                <w:r w:rsidR="004C633C" w:rsidRPr="004C633C">
                                  <w:rPr>
                                    <w:rStyle w:val="Hyperlink"/>
                                    <w:rFonts w:ascii="Arial" w:hAnsi="Arial" w:cs="Arial"/>
                                    <w:lang w:val="en-GB"/>
                                  </w:rPr>
                                  <w:t>European mission</w:t>
                                </w:r>
                              </w:hyperlink>
                              <w:r w:rsidR="004C633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towards climate neural cities.</w:t>
                              </w:r>
                              <w:r w:rsidR="00072AE8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  <w:r w:rsidR="00373832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The results</w:t>
                              </w:r>
                              <w:r w:rsidR="0088539F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 will be </w:t>
                              </w:r>
                              <w:r w:rsidR="00373832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available </w:t>
                              </w:r>
                              <w:r w:rsidR="0088539F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in </w:t>
                              </w:r>
                              <w:r w:rsidR="00D823AE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late</w:t>
                              </w:r>
                              <w:r w:rsidR="0088539F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 September 202</w:t>
                              </w:r>
                              <w:r w:rsidR="00F97483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1</w:t>
                              </w:r>
                              <w:r w:rsidR="0088539F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.</w:t>
                              </w:r>
                            </w:p>
                            <w:p w14:paraId="4C64505A" w14:textId="77777777" w:rsidR="00165E1C" w:rsidRPr="00B77197" w:rsidRDefault="00165E1C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"/>
                                  <w:lang w:val="en-GB"/>
                                </w:rPr>
                              </w:pPr>
                            </w:p>
                            <w:p w14:paraId="02A595F5" w14:textId="7846873D" w:rsidR="00C3310B" w:rsidRDefault="0088539F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</w:pPr>
                              <w:r w:rsidRPr="005E16C4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This year’s CIVITAS Awards winners will be announced </w:t>
                              </w:r>
                              <w:r w:rsidR="00373832" w:rsidRPr="005E16C4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during </w:t>
                              </w:r>
                              <w:r w:rsidRPr="005E16C4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the</w:t>
                              </w:r>
                              <w:r w:rsidR="00F97483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 </w:t>
                              </w:r>
                              <w:hyperlink r:id="rId10" w:history="1">
                                <w:r w:rsidR="00F97483" w:rsidRPr="00F97483">
                                  <w:rPr>
                                    <w:rStyle w:val="Hyperlink"/>
                                    <w:rFonts w:ascii="Arial" w:hAnsi="Arial" w:cs="Arial"/>
                                    <w:lang w:val="en-GB"/>
                                  </w:rPr>
                                  <w:t>CIVITAS Forum Conference 2021</w:t>
                                </w:r>
                              </w:hyperlink>
                              <w:r w:rsidR="00F97483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, which will be held in a hybrid format in Aachen, Germany, and online.</w:t>
                              </w:r>
                            </w:p>
                            <w:p w14:paraId="1DDC30BF" w14:textId="77777777" w:rsidR="00B901FA" w:rsidRPr="005E16C4" w:rsidRDefault="00B901FA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lang w:val="en-GB"/>
                                </w:rPr>
                              </w:pPr>
                            </w:p>
                            <w:p w14:paraId="16F5DFAF" w14:textId="357C7785" w:rsidR="00165E1C" w:rsidRPr="00B901FA" w:rsidRDefault="00680631" w:rsidP="00B901FA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Th</w:t>
                              </w:r>
                              <w:r w:rsid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e</w:t>
                              </w:r>
                              <w:r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deadline</w:t>
                              </w:r>
                              <w:r w:rsid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to apply</w:t>
                              </w:r>
                              <w:r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i</w:t>
                              </w:r>
                              <w:r w:rsidR="00165E1C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s </w:t>
                              </w:r>
                              <w:r w:rsidR="00EA201D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27</w:t>
                              </w:r>
                              <w:r w:rsidR="00165E1C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EA201D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August</w:t>
                              </w:r>
                              <w:r w:rsidR="00165E1C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202</w:t>
                              </w:r>
                              <w:r w:rsidR="00EA201D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1</w:t>
                              </w:r>
                              <w:r w:rsidR="00165E1C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0"/>
                            <a:ext cx="5895975" cy="774700"/>
                          </a:xfrm>
                          <a:prstGeom prst="rect">
                            <a:avLst/>
                          </a:prstGeom>
                          <a:solidFill>
                            <a:srgbClr val="29ABE2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1EF2E" w14:textId="13C39B8C" w:rsidR="00370776" w:rsidRPr="00B901FA" w:rsidRDefault="0022021B" w:rsidP="00B901FA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aps/>
                                  <w:color w:val="FFFFFF" w:themeColor="background1"/>
                                  <w:spacing w:val="37"/>
                                  <w:w w:val="93"/>
                                  <w:sz w:val="36"/>
                                  <w:szCs w:val="36"/>
                                  <w:lang w:val="en-GB" w:eastAsia="en-US"/>
                                </w:rPr>
                              </w:pPr>
                              <w:r w:rsidRPr="00B901FA">
                                <w:rPr>
                                  <w:rFonts w:ascii="Arial" w:eastAsia="Times New Roman" w:hAnsi="Arial" w:cs="Arial"/>
                                  <w:b/>
                                  <w:caps/>
                                  <w:color w:val="FFFFFF" w:themeColor="background1"/>
                                  <w:spacing w:val="37"/>
                                  <w:w w:val="93"/>
                                  <w:sz w:val="36"/>
                                  <w:szCs w:val="36"/>
                                  <w:lang w:val="en-GB" w:eastAsia="en-US"/>
                                </w:rPr>
                                <w:t>CIVITAS LEGACY award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D3E281" id="Group 4" o:spid="_x0000_s1026" style="position:absolute;margin-left:0;margin-top:0;width:466.5pt;height:541.75pt;z-index:251663360;mso-position-horizontal:center;mso-position-horizontal-relative:margin;mso-position-vertical:bottom;mso-position-vertical-relative:margin;mso-width-relative:margin" coordsize="59245,6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052;width:59245;height:60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" strokeweight="1pt">
                  <v:textbox>
                    <w:txbxContent>
                      <w:p w14:paraId="0B25D95B" w14:textId="77777777" w:rsidR="00165E1C" w:rsidRPr="00B901FA" w:rsidRDefault="00165E1C" w:rsidP="00B901FA">
                        <w:pPr>
                          <w:spacing w:after="0" w:line="336" w:lineRule="auto"/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  <w:t xml:space="preserve">Eligibility </w:t>
                        </w:r>
                      </w:p>
                      <w:p w14:paraId="5ED90E59" w14:textId="3D8DEFD9" w:rsidR="0022021B" w:rsidRDefault="0022021B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b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lang w:val="en-GB"/>
                          </w:rPr>
                          <w:t>The CIVITAS Awards are open to</w:t>
                        </w:r>
                        <w:r w:rsidRPr="005E16C4">
                          <w:rPr>
                            <w:rFonts w:ascii="Arial" w:hAnsi="Arial" w:cs="Arial"/>
                            <w:b/>
                            <w:lang w:val="en-GB"/>
                          </w:rPr>
                          <w:t xml:space="preserve"> all cities that have signed the CIVITAS Declaration</w:t>
                        </w:r>
                        <w:r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 and are a member of the CIVITAS Forum Network. 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Applications for this award are only open to cities that have been part of the CIVITAS Forum Network for at least 4 years. </w:t>
                        </w:r>
                        <w:r w:rsidRPr="005E16C4">
                          <w:rPr>
                            <w:rFonts w:ascii="Arial" w:hAnsi="Arial" w:cs="Arial"/>
                            <w:b/>
                            <w:lang w:val="en-GB"/>
                          </w:rPr>
                          <w:t xml:space="preserve">Cities may apply for </w:t>
                        </w:r>
                        <w:r>
                          <w:rPr>
                            <w:rFonts w:ascii="Arial" w:hAnsi="Arial" w:cs="Arial"/>
                            <w:b/>
                            <w:lang w:val="en-GB"/>
                          </w:rPr>
                          <w:t>all</w:t>
                        </w:r>
                        <w:r w:rsidRPr="005E16C4">
                          <w:rPr>
                            <w:rFonts w:ascii="Arial" w:hAnsi="Arial" w:cs="Arial"/>
                            <w:b/>
                            <w:lang w:val="en-GB"/>
                          </w:rPr>
                          <w:t xml:space="preserve"> awards, but no more than one application may be submitted per award. </w:t>
                        </w:r>
                      </w:p>
                      <w:p w14:paraId="0937246A" w14:textId="77777777" w:rsidR="00B901FA" w:rsidRPr="005E16C4" w:rsidRDefault="00B901FA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b/>
                            <w:u w:val="single"/>
                            <w:lang w:val="en-GB"/>
                          </w:rPr>
                        </w:pPr>
                      </w:p>
                      <w:p w14:paraId="783D1797" w14:textId="77777777" w:rsidR="00165E1C" w:rsidRPr="00B77197" w:rsidRDefault="00165E1C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sz w:val="2"/>
                            <w:lang w:val="en-GB"/>
                          </w:rPr>
                        </w:pPr>
                      </w:p>
                      <w:p w14:paraId="5ABEF0AB" w14:textId="77777777" w:rsidR="00165E1C" w:rsidRPr="00B901FA" w:rsidRDefault="00165E1C" w:rsidP="00B901FA">
                        <w:pPr>
                          <w:spacing w:after="0" w:line="336" w:lineRule="auto"/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  <w:t>Evaluation criteria</w:t>
                        </w:r>
                      </w:p>
                      <w:p w14:paraId="4835578F" w14:textId="237C9C0D" w:rsidR="0022021B" w:rsidRDefault="0022021B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5E16C4">
                          <w:rPr>
                            <w:rFonts w:ascii="Arial" w:hAnsi="Arial" w:cs="Arial"/>
                            <w:lang w:val="en-GB"/>
                          </w:rPr>
                          <w:t>Your application must clearly outline how your city has engaged with CIVITAS and successfully translated this into the long-term implementation of an innovative package of mobility measures. A winning application will demonstrate continuous implementation of ambitious policies dedicated to sustainable urban mobility over the last four years (or more); a clear vision regarding the long-term sustainability of the adopted approach; clear advocacy for the policies adopted; and active involvement in the CIVITAS Initiative over the last four years (or more).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</w:p>
                      <w:p w14:paraId="7E7B5245" w14:textId="77777777" w:rsidR="00B901FA" w:rsidRPr="005E16C4" w:rsidRDefault="00B901FA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14:paraId="76448823" w14:textId="77777777" w:rsidR="00165E1C" w:rsidRPr="00B77197" w:rsidRDefault="00165E1C" w:rsidP="00B901FA">
                        <w:pPr>
                          <w:spacing w:after="0" w:line="336" w:lineRule="auto"/>
                          <w:rPr>
                            <w:rFonts w:ascii="Arial" w:hAnsi="Arial" w:cs="Arial"/>
                            <w:sz w:val="2"/>
                            <w:u w:val="single"/>
                            <w:lang w:val="en-GB"/>
                          </w:rPr>
                        </w:pPr>
                      </w:p>
                      <w:p w14:paraId="3E27AAF7" w14:textId="77777777" w:rsidR="00165E1C" w:rsidRPr="00B901FA" w:rsidRDefault="00165E1C" w:rsidP="00B901FA">
                        <w:pPr>
                          <w:spacing w:after="0" w:line="336" w:lineRule="auto"/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  <w:t>Selection Process</w:t>
                        </w:r>
                      </w:p>
                      <w:p w14:paraId="12D69023" w14:textId="29749360" w:rsidR="00165E1C" w:rsidRPr="005E16C4" w:rsidRDefault="00165E1C" w:rsidP="00B901FA">
                        <w:pPr>
                          <w:spacing w:after="80" w:line="336" w:lineRule="auto"/>
                          <w:jc w:val="both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The </w:t>
                        </w:r>
                        <w:r w:rsidR="00B259E1" w:rsidRPr="005E16C4">
                          <w:rPr>
                            <w:rFonts w:ascii="Arial" w:hAnsi="Arial" w:cs="Arial"/>
                            <w:lang w:val="en-GB"/>
                          </w:rPr>
                          <w:t>Legacy</w:t>
                        </w:r>
                        <w:r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 award winner will be selected by the CIVITAS Award Jury, based on the </w:t>
                        </w:r>
                        <w:r w:rsidR="00B259E1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individual </w:t>
                        </w:r>
                        <w:r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merit of </w:t>
                        </w:r>
                        <w:r w:rsidR="00B259E1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the award </w:t>
                        </w:r>
                        <w:r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application. </w:t>
                        </w:r>
                        <w:r w:rsidR="00072AE8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The Jury will be composed of independent and experienced experts in </w:t>
                        </w:r>
                        <w:r w:rsidR="004C633C">
                          <w:rPr>
                            <w:rFonts w:ascii="Arial" w:hAnsi="Arial" w:cs="Arial"/>
                            <w:lang w:val="en-GB"/>
                          </w:rPr>
                          <w:t xml:space="preserve">the </w:t>
                        </w:r>
                        <w:r w:rsidR="00072AE8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urban mobility </w:t>
                        </w:r>
                        <w:r w:rsidR="004C633C">
                          <w:rPr>
                            <w:rFonts w:ascii="Arial" w:hAnsi="Arial" w:cs="Arial"/>
                            <w:lang w:val="en-GB"/>
                          </w:rPr>
                          <w:t>field</w:t>
                        </w:r>
                        <w:r w:rsidR="00B901FA">
                          <w:rPr>
                            <w:rFonts w:ascii="Arial" w:hAnsi="Arial" w:cs="Arial"/>
                            <w:lang w:val="en-GB"/>
                          </w:rPr>
                          <w:t>,</w:t>
                        </w:r>
                        <w:r w:rsidR="004C633C">
                          <w:rPr>
                            <w:rFonts w:ascii="Arial" w:hAnsi="Arial" w:cs="Arial"/>
                            <w:lang w:val="en-GB"/>
                          </w:rPr>
                          <w:t xml:space="preserve"> and individuals involved in the 2030 </w:t>
                        </w:r>
                        <w:hyperlink r:id="rId11" w:history="1">
                          <w:r w:rsidR="004C633C" w:rsidRPr="004C633C">
                            <w:rPr>
                              <w:rStyle w:val="Hyperlink"/>
                              <w:rFonts w:ascii="Arial" w:hAnsi="Arial" w:cs="Arial"/>
                              <w:lang w:val="en-GB"/>
                            </w:rPr>
                            <w:t>European mission</w:t>
                          </w:r>
                        </w:hyperlink>
                        <w:r w:rsidR="004C633C">
                          <w:rPr>
                            <w:rFonts w:ascii="Arial" w:hAnsi="Arial" w:cs="Arial"/>
                            <w:lang w:val="en-GB"/>
                          </w:rPr>
                          <w:t xml:space="preserve"> towards climate neural cities.</w:t>
                        </w:r>
                        <w:r w:rsidR="00072AE8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  <w:r w:rsidR="00373832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The results</w:t>
                        </w:r>
                        <w:r w:rsidR="0088539F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 will be </w:t>
                        </w:r>
                        <w:r w:rsidR="00373832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available </w:t>
                        </w:r>
                        <w:r w:rsidR="0088539F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in </w:t>
                        </w:r>
                        <w:r w:rsidR="00D823AE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late</w:t>
                        </w:r>
                        <w:r w:rsidR="0088539F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 September 202</w:t>
                        </w:r>
                        <w:r w:rsidR="00F97483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1</w:t>
                        </w:r>
                        <w:r w:rsidR="0088539F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.</w:t>
                        </w:r>
                      </w:p>
                      <w:p w14:paraId="4C64505A" w14:textId="77777777" w:rsidR="00165E1C" w:rsidRPr="00B77197" w:rsidRDefault="00165E1C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"/>
                            <w:lang w:val="en-GB"/>
                          </w:rPr>
                        </w:pPr>
                      </w:p>
                      <w:p w14:paraId="02A595F5" w14:textId="7846873D" w:rsidR="00C3310B" w:rsidRDefault="0088539F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</w:pPr>
                        <w:r w:rsidRPr="005E16C4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This year’s CIVITAS Awards winners will be announced </w:t>
                        </w:r>
                        <w:r w:rsidR="00373832" w:rsidRPr="005E16C4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during </w:t>
                        </w:r>
                        <w:r w:rsidRPr="005E16C4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the</w:t>
                        </w:r>
                        <w:r w:rsidR="00F97483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 </w:t>
                        </w:r>
                        <w:hyperlink r:id="rId12" w:history="1">
                          <w:r w:rsidR="00F97483" w:rsidRPr="00F97483">
                            <w:rPr>
                              <w:rStyle w:val="Hyperlink"/>
                              <w:rFonts w:ascii="Arial" w:hAnsi="Arial" w:cs="Arial"/>
                              <w:lang w:val="en-GB"/>
                            </w:rPr>
                            <w:t>CIVITAS Forum Conference 2021</w:t>
                          </w:r>
                        </w:hyperlink>
                        <w:r w:rsidR="00F97483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, which will be held in a hybrid format in Aachen, Germany, and online.</w:t>
                        </w:r>
                      </w:p>
                      <w:p w14:paraId="1DDC30BF" w14:textId="77777777" w:rsidR="00B901FA" w:rsidRPr="005E16C4" w:rsidRDefault="00B901FA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color w:val="FF0000"/>
                            <w:lang w:val="en-GB"/>
                          </w:rPr>
                        </w:pPr>
                      </w:p>
                      <w:p w14:paraId="16F5DFAF" w14:textId="357C7785" w:rsidR="00165E1C" w:rsidRPr="00B901FA" w:rsidRDefault="00680631" w:rsidP="00B901FA">
                        <w:pPr>
                          <w:spacing w:after="0" w:line="336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Th</w:t>
                        </w:r>
                        <w:r w:rsid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e</w:t>
                        </w:r>
                        <w:r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deadline</w:t>
                        </w:r>
                        <w:r w:rsid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to apply</w:t>
                        </w:r>
                        <w:r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i</w:t>
                        </w:r>
                        <w:r w:rsidR="00165E1C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s </w:t>
                        </w:r>
                        <w:r w:rsidR="00EA201D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27</w:t>
                        </w:r>
                        <w:r w:rsidR="00165E1C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</w:t>
                        </w:r>
                        <w:r w:rsidR="00EA201D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August</w:t>
                        </w:r>
                        <w:r w:rsidR="00165E1C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202</w:t>
                        </w:r>
                        <w:r w:rsidR="00EA201D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1</w:t>
                        </w:r>
                        <w:r w:rsidR="00165E1C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!</w:t>
                        </w:r>
                      </w:p>
                    </w:txbxContent>
                  </v:textbox>
                </v:shape>
                <v:shape id="Text Box 2" o:spid="_x0000_s1028" type="#_x0000_t202" style="position:absolute;left:136;width:58960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" fillcolor="#29abe2" strokeweight="1pt">
                  <v:textbox>
                    <w:txbxContent>
                      <w:p w14:paraId="3F71EF2E" w14:textId="13C39B8C" w:rsidR="00370776" w:rsidRPr="00B901FA" w:rsidRDefault="0022021B" w:rsidP="00B901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aps/>
                            <w:color w:val="FFFFFF" w:themeColor="background1"/>
                            <w:spacing w:val="37"/>
                            <w:w w:val="93"/>
                            <w:sz w:val="36"/>
                            <w:szCs w:val="36"/>
                            <w:lang w:val="en-GB" w:eastAsia="en-US"/>
                          </w:rPr>
                        </w:pPr>
                        <w:r w:rsidRPr="00B901FA">
                          <w:rPr>
                            <w:rFonts w:ascii="Arial" w:eastAsia="Times New Roman" w:hAnsi="Arial" w:cs="Arial"/>
                            <w:b/>
                            <w:caps/>
                            <w:color w:val="FFFFFF" w:themeColor="background1"/>
                            <w:spacing w:val="37"/>
                            <w:w w:val="93"/>
                            <w:sz w:val="36"/>
                            <w:szCs w:val="36"/>
                            <w:lang w:val="en-GB" w:eastAsia="en-US"/>
                          </w:rPr>
                          <w:t>CIVITAS LEGACY award 2021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tbl>
      <w:tblPr>
        <w:tblStyle w:val="TableGrid"/>
        <w:tblpPr w:leftFromText="181" w:rightFromText="181" w:tblpXSpec="center" w:tblpYSpec="top"/>
        <w:tblOverlap w:val="never"/>
        <w:tblW w:w="93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38"/>
        <w:gridCol w:w="3062"/>
        <w:gridCol w:w="3062"/>
      </w:tblGrid>
      <w:tr w:rsidR="00056E49" w:rsidRPr="005E16C4" w14:paraId="37B70F1E" w14:textId="77777777" w:rsidTr="005519D0">
        <w:trPr>
          <w:trHeight w:val="627"/>
        </w:trPr>
        <w:tc>
          <w:tcPr>
            <w:tcW w:w="9362" w:type="dxa"/>
            <w:gridSpan w:val="3"/>
            <w:shd w:val="clear" w:color="auto" w:fill="29ABE2"/>
            <w:vAlign w:val="center"/>
          </w:tcPr>
          <w:p w14:paraId="67E27D0B" w14:textId="77777777" w:rsidR="00056E49" w:rsidRPr="005E16C4" w:rsidRDefault="00056E49" w:rsidP="005519D0">
            <w:pPr>
              <w:pStyle w:val="Heading1"/>
              <w:numPr>
                <w:ilvl w:val="0"/>
                <w:numId w:val="0"/>
              </w:numPr>
              <w:shd w:val="clear" w:color="auto" w:fill="auto"/>
              <w:spacing w:before="0"/>
              <w:ind w:left="360" w:hanging="360"/>
              <w:jc w:val="center"/>
              <w:outlineLvl w:val="0"/>
              <w:rPr>
                <w:rFonts w:ascii="Arial" w:eastAsiaTheme="minorEastAsia" w:hAnsi="Arial" w:cs="Arial"/>
                <w:bCs w:val="0"/>
                <w:sz w:val="22"/>
                <w:lang w:val="en-GB" w:eastAsia="zh-CN"/>
              </w:rPr>
            </w:pPr>
            <w:bookmarkStart w:id="0" w:name="_Hlk44590699"/>
          </w:p>
          <w:p w14:paraId="2541F38C" w14:textId="0EB38E7B" w:rsidR="00056E49" w:rsidRPr="00D05D7C" w:rsidRDefault="00056E49" w:rsidP="005519D0">
            <w:pPr>
              <w:jc w:val="center"/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</w:pPr>
            <w:r w:rsidRPr="00D05D7C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  <w:t>APPLICANT DETAILS</w:t>
            </w:r>
          </w:p>
          <w:p w14:paraId="6E290BD0" w14:textId="77777777" w:rsidR="00056E49" w:rsidRPr="005E16C4" w:rsidRDefault="00056E49" w:rsidP="005519D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56E49" w:rsidRPr="005E16C4" w14:paraId="625545F5" w14:textId="77777777" w:rsidTr="005519D0">
        <w:trPr>
          <w:trHeight w:val="567"/>
        </w:trPr>
        <w:tc>
          <w:tcPr>
            <w:tcW w:w="3238" w:type="dxa"/>
            <w:shd w:val="clear" w:color="auto" w:fill="FFFFFF" w:themeFill="background1"/>
            <w:vAlign w:val="center"/>
          </w:tcPr>
          <w:p w14:paraId="04CBC2C0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City*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17FAF2DB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Contact Person 1*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11436A64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Contact Person 2*</w:t>
            </w:r>
          </w:p>
        </w:tc>
      </w:tr>
      <w:tr w:rsidR="00056E49" w:rsidRPr="005E16C4" w14:paraId="16B3E7F5" w14:textId="77777777" w:rsidTr="005519D0">
        <w:trPr>
          <w:trHeight w:val="770"/>
        </w:trPr>
        <w:tc>
          <w:tcPr>
            <w:tcW w:w="3238" w:type="dxa"/>
            <w:shd w:val="clear" w:color="auto" w:fill="FFFFFF" w:themeFill="background1"/>
            <w:vAlign w:val="center"/>
          </w:tcPr>
          <w:p w14:paraId="4097BFF4" w14:textId="77777777" w:rsidR="00056E49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  <w:p w14:paraId="7C69BAB7" w14:textId="73FEDCD1" w:rsidR="005519D0" w:rsidRPr="005E16C4" w:rsidRDefault="005519D0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7F2D0233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7CBA6B50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</w:tr>
      <w:tr w:rsidR="00056E49" w:rsidRPr="005E16C4" w14:paraId="1E9A0BFB" w14:textId="77777777" w:rsidTr="005519D0">
        <w:trPr>
          <w:trHeight w:val="567"/>
        </w:trPr>
        <w:tc>
          <w:tcPr>
            <w:tcW w:w="3238" w:type="dxa"/>
            <w:shd w:val="clear" w:color="auto" w:fill="D0CECE" w:themeFill="background2" w:themeFillShade="E6"/>
            <w:vAlign w:val="center"/>
          </w:tcPr>
          <w:p w14:paraId="0ED65A47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Country*</w:t>
            </w:r>
          </w:p>
        </w:tc>
        <w:tc>
          <w:tcPr>
            <w:tcW w:w="3062" w:type="dxa"/>
            <w:shd w:val="clear" w:color="auto" w:fill="D0CECE" w:themeFill="background2" w:themeFillShade="E6"/>
            <w:vAlign w:val="center"/>
          </w:tcPr>
          <w:p w14:paraId="50521914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Telephone*</w:t>
            </w:r>
          </w:p>
        </w:tc>
        <w:tc>
          <w:tcPr>
            <w:tcW w:w="3062" w:type="dxa"/>
            <w:shd w:val="clear" w:color="auto" w:fill="D0CECE" w:themeFill="background2" w:themeFillShade="E6"/>
            <w:vAlign w:val="center"/>
          </w:tcPr>
          <w:p w14:paraId="7898F273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Telephone</w:t>
            </w:r>
          </w:p>
        </w:tc>
      </w:tr>
      <w:tr w:rsidR="00056E49" w:rsidRPr="005E16C4" w14:paraId="6A5160A6" w14:textId="77777777" w:rsidTr="005519D0">
        <w:trPr>
          <w:trHeight w:val="567"/>
        </w:trPr>
        <w:tc>
          <w:tcPr>
            <w:tcW w:w="3238" w:type="dxa"/>
            <w:shd w:val="clear" w:color="auto" w:fill="D0CECE" w:themeFill="background2" w:themeFillShade="E6"/>
            <w:vAlign w:val="center"/>
          </w:tcPr>
          <w:p w14:paraId="16CA6CBC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D0CECE" w:themeFill="background2" w:themeFillShade="E6"/>
            <w:vAlign w:val="center"/>
          </w:tcPr>
          <w:p w14:paraId="6EBA25E3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D0CECE" w:themeFill="background2" w:themeFillShade="E6"/>
            <w:vAlign w:val="center"/>
          </w:tcPr>
          <w:p w14:paraId="764C5B24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</w:tr>
      <w:tr w:rsidR="00056E49" w:rsidRPr="005E16C4" w14:paraId="5A4D1B01" w14:textId="77777777" w:rsidTr="005519D0">
        <w:trPr>
          <w:trHeight w:val="567"/>
        </w:trPr>
        <w:tc>
          <w:tcPr>
            <w:tcW w:w="3238" w:type="dxa"/>
            <w:shd w:val="clear" w:color="auto" w:fill="FFFFFF" w:themeFill="background1"/>
            <w:vAlign w:val="center"/>
          </w:tcPr>
          <w:p w14:paraId="4EF5A1C9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bookmarkStart w:id="1" w:name="_Hlk44590557"/>
            <w:r w:rsidRPr="005E16C4">
              <w:rPr>
                <w:rFonts w:ascii="Arial" w:hAnsi="Arial" w:cs="Arial"/>
                <w:b/>
                <w:lang w:val="en-GB"/>
              </w:rPr>
              <w:t>Number of city inhabitants*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404C81EC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Email*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522115C5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Email*</w:t>
            </w:r>
          </w:p>
        </w:tc>
      </w:tr>
      <w:bookmarkEnd w:id="1"/>
      <w:tr w:rsidR="00D05D7C" w:rsidRPr="005E16C4" w14:paraId="0666239A" w14:textId="77777777" w:rsidTr="005519D0">
        <w:trPr>
          <w:trHeight w:val="567"/>
        </w:trPr>
        <w:tc>
          <w:tcPr>
            <w:tcW w:w="3238" w:type="dxa"/>
            <w:shd w:val="clear" w:color="auto" w:fill="FFFFFF" w:themeFill="background1"/>
            <w:vAlign w:val="center"/>
          </w:tcPr>
          <w:p w14:paraId="5B11D98B" w14:textId="77777777" w:rsidR="00D05D7C" w:rsidRPr="005E16C4" w:rsidRDefault="00D05D7C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00637D17" w14:textId="77777777" w:rsidR="00D05D7C" w:rsidRPr="005E16C4" w:rsidRDefault="00D05D7C" w:rsidP="005519D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0A8AB59E" w14:textId="5B3AF8B1" w:rsidR="00D05D7C" w:rsidRPr="005E16C4" w:rsidRDefault="00D05D7C" w:rsidP="005519D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05D7C" w:rsidRPr="005E16C4" w14:paraId="35CA7010" w14:textId="77777777" w:rsidTr="005519D0">
        <w:trPr>
          <w:trHeight w:val="535"/>
        </w:trPr>
        <w:tc>
          <w:tcPr>
            <w:tcW w:w="9362" w:type="dxa"/>
            <w:gridSpan w:val="3"/>
            <w:shd w:val="clear" w:color="auto" w:fill="D0CECE" w:themeFill="background2" w:themeFillShade="E6"/>
            <w:vAlign w:val="center"/>
          </w:tcPr>
          <w:p w14:paraId="781E19A3" w14:textId="5CA55741" w:rsidR="00D05D7C" w:rsidRPr="005E16C4" w:rsidRDefault="00D05D7C" w:rsidP="005519D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Member of the CIVITAS network since*</w:t>
            </w:r>
          </w:p>
        </w:tc>
      </w:tr>
      <w:tr w:rsidR="00D05D7C" w:rsidRPr="005E16C4" w14:paraId="3EAC5821" w14:textId="77777777" w:rsidTr="005519D0">
        <w:trPr>
          <w:trHeight w:val="535"/>
        </w:trPr>
        <w:tc>
          <w:tcPr>
            <w:tcW w:w="9362" w:type="dxa"/>
            <w:gridSpan w:val="3"/>
            <w:shd w:val="clear" w:color="auto" w:fill="D0CECE" w:themeFill="background2" w:themeFillShade="E6"/>
            <w:vAlign w:val="center"/>
          </w:tcPr>
          <w:p w14:paraId="4FBA71CB" w14:textId="33688643" w:rsidR="00D05D7C" w:rsidRPr="005E16C4" w:rsidRDefault="00D05D7C" w:rsidP="005519D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bookmarkEnd w:id="0"/>
    </w:tbl>
    <w:p w14:paraId="730E1377" w14:textId="7FA9B68A" w:rsidR="00D05D7C" w:rsidRPr="00D05D7C" w:rsidRDefault="00D05D7C" w:rsidP="00B77197">
      <w:pPr>
        <w:rPr>
          <w:rFonts w:ascii="Arial" w:hAnsi="Arial" w:cs="Arial"/>
          <w:b/>
          <w:lang w:val="en-GB"/>
        </w:rPr>
      </w:pPr>
    </w:p>
    <w:p w14:paraId="0FFB667F" w14:textId="77777777" w:rsidR="00872855" w:rsidRDefault="008728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Style w:val="TableGrid"/>
        <w:tblpPr w:leftFromText="181" w:rightFromText="181" w:horzAnchor="margin" w:tblpXSpec="center" w:tblpYSpec="top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8D5A9C" w:rsidRPr="00D05D7C" w14:paraId="1B97BF24" w14:textId="77777777" w:rsidTr="00D05D7C">
        <w:trPr>
          <w:trHeight w:val="567"/>
        </w:trPr>
        <w:tc>
          <w:tcPr>
            <w:tcW w:w="9290" w:type="dxa"/>
            <w:shd w:val="clear" w:color="auto" w:fill="29ABE2"/>
            <w:vAlign w:val="center"/>
          </w:tcPr>
          <w:p w14:paraId="7271ED62" w14:textId="77777777" w:rsidR="008D5A9C" w:rsidRPr="00D05D7C" w:rsidRDefault="008D5A9C" w:rsidP="00D05D7C">
            <w:pPr>
              <w:jc w:val="center"/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</w:pPr>
          </w:p>
          <w:p w14:paraId="160CC13E" w14:textId="77777777" w:rsidR="00551B2B" w:rsidRPr="00D05D7C" w:rsidRDefault="00551B2B" w:rsidP="00D05D7C">
            <w:pPr>
              <w:jc w:val="center"/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</w:pPr>
            <w:r w:rsidRPr="00D05D7C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  <w:t>Let us know why your city deserves to receive the CIVITAS LEGACY AWARD 2021</w:t>
            </w:r>
          </w:p>
          <w:p w14:paraId="591F29E9" w14:textId="77777777" w:rsidR="008D5A9C" w:rsidRPr="00D05D7C" w:rsidRDefault="008D5A9C" w:rsidP="00D05D7C">
            <w:pPr>
              <w:jc w:val="center"/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</w:pPr>
          </w:p>
        </w:tc>
      </w:tr>
      <w:tr w:rsidR="008D5A9C" w:rsidRPr="005E16C4" w14:paraId="3569B293" w14:textId="77777777" w:rsidTr="00D05D7C">
        <w:trPr>
          <w:trHeight w:val="567"/>
        </w:trPr>
        <w:tc>
          <w:tcPr>
            <w:tcW w:w="9290" w:type="dxa"/>
            <w:vAlign w:val="center"/>
          </w:tcPr>
          <w:p w14:paraId="16E6F5A0" w14:textId="24284AE1" w:rsidR="008D5A9C" w:rsidRPr="00D05D7C" w:rsidRDefault="001F065C" w:rsidP="00D05D7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5D7C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describe the innovative package of mobility measures and policies that your city has successfully implemented, including their long-term impact on city </w:t>
            </w:r>
            <w:proofErr w:type="gramStart"/>
            <w:r w:rsidRPr="00D05D7C">
              <w:rPr>
                <w:rFonts w:ascii="Arial" w:hAnsi="Arial" w:cs="Arial"/>
                <w:sz w:val="24"/>
                <w:szCs w:val="24"/>
                <w:lang w:val="en-GB"/>
              </w:rPr>
              <w:t>liveability.*</w:t>
            </w:r>
            <w:proofErr w:type="gramEnd"/>
            <w:r w:rsidRPr="00D05D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D5A9C" w:rsidRPr="00D05D7C">
              <w:rPr>
                <w:rFonts w:ascii="Arial" w:hAnsi="Arial" w:cs="Arial"/>
                <w:sz w:val="24"/>
                <w:szCs w:val="24"/>
                <w:lang w:val="en-GB"/>
              </w:rPr>
              <w:t>(300 words)</w:t>
            </w:r>
          </w:p>
        </w:tc>
      </w:tr>
      <w:tr w:rsidR="008D5A9C" w:rsidRPr="005E16C4" w14:paraId="673041FE" w14:textId="77777777" w:rsidTr="00D05D7C">
        <w:trPr>
          <w:trHeight w:val="1417"/>
        </w:trPr>
        <w:tc>
          <w:tcPr>
            <w:tcW w:w="9290" w:type="dxa"/>
            <w:vAlign w:val="center"/>
          </w:tcPr>
          <w:p w14:paraId="6BEA6234" w14:textId="77777777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69AB6C47" w14:textId="67E750B5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30102398" w14:textId="76325103" w:rsidR="009D4042" w:rsidRPr="00D05D7C" w:rsidRDefault="009D4042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035AD548" w14:textId="4EB4E1EE" w:rsidR="009D4042" w:rsidRPr="00D05D7C" w:rsidRDefault="009D4042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32F474C4" w14:textId="77777777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8D5A9C" w:rsidRPr="005E16C4" w14:paraId="2A4FFD79" w14:textId="77777777" w:rsidTr="00ED43B6">
        <w:trPr>
          <w:trHeight w:val="567"/>
        </w:trPr>
        <w:tc>
          <w:tcPr>
            <w:tcW w:w="9290" w:type="dxa"/>
            <w:shd w:val="clear" w:color="auto" w:fill="D0CECE" w:themeFill="background2" w:themeFillShade="E6"/>
            <w:vAlign w:val="center"/>
          </w:tcPr>
          <w:p w14:paraId="30438B9E" w14:textId="6DAFEB68" w:rsidR="008D5A9C" w:rsidRPr="00D05D7C" w:rsidRDefault="00412D74" w:rsidP="00D05D7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5D7C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summarise your city’s legacy and commitment to the CIVITAS community over the last four </w:t>
            </w:r>
            <w:proofErr w:type="gramStart"/>
            <w:r w:rsidRPr="00D05D7C">
              <w:rPr>
                <w:rFonts w:ascii="Arial" w:hAnsi="Arial" w:cs="Arial"/>
                <w:sz w:val="24"/>
                <w:szCs w:val="24"/>
                <w:lang w:val="en-GB"/>
              </w:rPr>
              <w:t>years.*</w:t>
            </w:r>
            <w:proofErr w:type="gramEnd"/>
            <w:r w:rsidRPr="00D05D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D5A9C" w:rsidRPr="00D05D7C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Pr="00D05D7C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8D5A9C" w:rsidRPr="00D05D7C">
              <w:rPr>
                <w:rFonts w:ascii="Arial" w:hAnsi="Arial" w:cs="Arial"/>
                <w:sz w:val="24"/>
                <w:szCs w:val="24"/>
                <w:lang w:val="en-GB"/>
              </w:rPr>
              <w:t>00 words)</w:t>
            </w:r>
          </w:p>
        </w:tc>
      </w:tr>
      <w:tr w:rsidR="00412D74" w:rsidRPr="005E16C4" w14:paraId="4D23B661" w14:textId="77777777" w:rsidTr="00ED43B6">
        <w:trPr>
          <w:trHeight w:val="567"/>
        </w:trPr>
        <w:tc>
          <w:tcPr>
            <w:tcW w:w="9290" w:type="dxa"/>
            <w:shd w:val="clear" w:color="auto" w:fill="D0CECE" w:themeFill="background2" w:themeFillShade="E6"/>
            <w:vAlign w:val="center"/>
          </w:tcPr>
          <w:p w14:paraId="0F3B9DFB" w14:textId="77777777" w:rsidR="00412D74" w:rsidRPr="00D05D7C" w:rsidRDefault="00412D74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0FED7B1B" w14:textId="77777777" w:rsidR="00E85125" w:rsidRPr="00D05D7C" w:rsidRDefault="00E85125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05F14206" w14:textId="5F57A837" w:rsidR="00E85125" w:rsidRPr="00D05D7C" w:rsidRDefault="00E85125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40DD3AF2" w14:textId="77777777" w:rsidR="00E85125" w:rsidRPr="00D05D7C" w:rsidRDefault="00E85125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47B02FB9" w14:textId="24986897" w:rsidR="00E85125" w:rsidRPr="00D05D7C" w:rsidRDefault="00E85125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12D74" w:rsidRPr="005E16C4" w14:paraId="0D0721D8" w14:textId="77777777" w:rsidTr="00D05D7C">
        <w:trPr>
          <w:trHeight w:val="567"/>
        </w:trPr>
        <w:tc>
          <w:tcPr>
            <w:tcW w:w="9290" w:type="dxa"/>
            <w:vAlign w:val="center"/>
          </w:tcPr>
          <w:p w14:paraId="6EB76769" w14:textId="5B620CCC" w:rsidR="00E85125" w:rsidRPr="00D05D7C" w:rsidRDefault="00E85125" w:rsidP="00D05D7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5D7C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explain your plans to encourage the replication of the measures and policies described beyond your </w:t>
            </w:r>
            <w:proofErr w:type="gramStart"/>
            <w:r w:rsidRPr="00D05D7C">
              <w:rPr>
                <w:rFonts w:ascii="Arial" w:hAnsi="Arial" w:cs="Arial"/>
                <w:sz w:val="24"/>
                <w:szCs w:val="24"/>
                <w:lang w:val="en-GB"/>
              </w:rPr>
              <w:t>city.*</w:t>
            </w:r>
            <w:proofErr w:type="gramEnd"/>
            <w:r w:rsidRPr="00D05D7C">
              <w:rPr>
                <w:rFonts w:ascii="Arial" w:hAnsi="Arial" w:cs="Arial"/>
                <w:sz w:val="24"/>
                <w:szCs w:val="24"/>
                <w:lang w:val="en-GB"/>
              </w:rPr>
              <w:t xml:space="preserve"> (300 words)</w:t>
            </w:r>
          </w:p>
        </w:tc>
      </w:tr>
      <w:tr w:rsidR="008D5A9C" w:rsidRPr="005E16C4" w14:paraId="71BFF36C" w14:textId="77777777" w:rsidTr="00D05D7C">
        <w:trPr>
          <w:trHeight w:val="1417"/>
        </w:trPr>
        <w:tc>
          <w:tcPr>
            <w:tcW w:w="9290" w:type="dxa"/>
            <w:vAlign w:val="center"/>
          </w:tcPr>
          <w:p w14:paraId="59BBD2F6" w14:textId="77777777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15991690" w14:textId="77777777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0A55A49B" w14:textId="77777777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2D035B12" w14:textId="77777777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74C98353" w14:textId="77777777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057AD5FB" w14:textId="77777777" w:rsidR="00F97483" w:rsidRPr="00F97483" w:rsidRDefault="00F97483" w:rsidP="00C4088D">
      <w:pPr>
        <w:spacing w:line="360" w:lineRule="auto"/>
        <w:jc w:val="both"/>
        <w:rPr>
          <w:rFonts w:ascii="Arial" w:hAnsi="Arial" w:cs="Arial"/>
          <w:color w:val="FF0000"/>
          <w:lang w:val="en-GB"/>
        </w:rPr>
      </w:pPr>
      <w:bookmarkStart w:id="2" w:name="_GoBack"/>
      <w:bookmarkEnd w:id="2"/>
    </w:p>
    <w:sectPr w:rsidR="00F97483" w:rsidRPr="00F97483" w:rsidSect="005333C4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088B" w14:textId="77777777" w:rsidR="003E6E57" w:rsidRDefault="003E6E57" w:rsidP="00680631">
      <w:pPr>
        <w:spacing w:after="0" w:line="240" w:lineRule="auto"/>
      </w:pPr>
      <w:r>
        <w:separator/>
      </w:r>
    </w:p>
  </w:endnote>
  <w:endnote w:type="continuationSeparator" w:id="0">
    <w:p w14:paraId="4C4152FD" w14:textId="77777777" w:rsidR="003E6E57" w:rsidRDefault="003E6E57" w:rsidP="006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D925" w14:textId="77777777" w:rsidR="005519D0" w:rsidRDefault="005519D0" w:rsidP="005519D0">
    <w:pPr>
      <w:pStyle w:val="Footer"/>
      <w:tabs>
        <w:tab w:val="clear" w:pos="4513"/>
        <w:tab w:val="left" w:pos="3787"/>
      </w:tabs>
      <w:jc w:val="right"/>
      <w:rPr>
        <w:color w:val="134095"/>
        <w:sz w:val="16"/>
        <w:szCs w:val="16"/>
      </w:rPr>
    </w:pPr>
    <w:r w:rsidRPr="00045EC2">
      <w:rPr>
        <w:noProof/>
        <w:color w:val="134095"/>
        <w:sz w:val="16"/>
        <w:szCs w:val="16"/>
        <w:lang w:eastAsia="en-US"/>
      </w:rPr>
      <w:drawing>
        <wp:anchor distT="0" distB="0" distL="114300" distR="114300" simplePos="0" relativeHeight="251662336" behindDoc="1" locked="0" layoutInCell="1" allowOverlap="1" wp14:anchorId="4FB6A5E9" wp14:editId="2D07BF87">
          <wp:simplePos x="0" y="0"/>
          <wp:positionH relativeFrom="column">
            <wp:posOffset>-40640</wp:posOffset>
          </wp:positionH>
          <wp:positionV relativeFrom="paragraph">
            <wp:posOffset>217805</wp:posOffset>
          </wp:positionV>
          <wp:extent cx="696595" cy="325755"/>
          <wp:effectExtent l="0" t="0" r="8255" b="0"/>
          <wp:wrapTight wrapText="bothSides">
            <wp:wrapPolygon edited="0">
              <wp:start x="0" y="0"/>
              <wp:lineTo x="0" y="20211"/>
              <wp:lineTo x="21265" y="20211"/>
              <wp:lineTo x="21265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-mobility\2 - projects\a-CIVITAS SATELLITE\Work packages\WP5 - Communication &amp; dissemination\T5.2 Comms channels and tools\01 Logo\SATELLITE LOGOS\RASTER GRAPHICS\SATELLITE\Footer logo_SATELLITE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47523" b="-9673"/>
                  <a:stretch/>
                </pic:blipFill>
                <pic:spPr bwMode="auto">
                  <a:xfrm>
                    <a:off x="0" y="0"/>
                    <a:ext cx="69659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3B6">
      <w:rPr>
        <w:color w:val="44546A" w:themeColor="text2"/>
        <w:sz w:val="16"/>
      </w:rPr>
      <w:pict w14:anchorId="6C59F4E5">
        <v:rect id="_x0000_i1025" style="width:0;height:1.5pt" o:hralign="center" o:hrstd="t" o:hr="t" fillcolor="#a0a0a0" stroked="f"/>
      </w:pict>
    </w:r>
  </w:p>
  <w:p w14:paraId="04DB4646" w14:textId="77777777" w:rsidR="005519D0" w:rsidRDefault="005519D0" w:rsidP="005519D0">
    <w:pPr>
      <w:pStyle w:val="Footer"/>
      <w:tabs>
        <w:tab w:val="clear" w:pos="4513"/>
        <w:tab w:val="left" w:pos="3787"/>
      </w:tabs>
      <w:jc w:val="right"/>
      <w:rPr>
        <w:color w:val="134095"/>
        <w:sz w:val="16"/>
        <w:szCs w:val="16"/>
      </w:rPr>
    </w:pPr>
    <w:r w:rsidRPr="001C4FCA">
      <w:rPr>
        <w:color w:val="134095"/>
        <w:sz w:val="16"/>
        <w:szCs w:val="16"/>
      </w:rPr>
      <w:fldChar w:fldCharType="begin"/>
    </w:r>
    <w:r w:rsidRPr="001C4FCA">
      <w:rPr>
        <w:color w:val="134095"/>
        <w:sz w:val="16"/>
        <w:szCs w:val="16"/>
      </w:rPr>
      <w:instrText xml:space="preserve"> PAGE </w:instrText>
    </w:r>
    <w:r w:rsidRPr="001C4FCA"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1</w:t>
    </w:r>
    <w:r w:rsidRPr="001C4FCA">
      <w:rPr>
        <w:color w:val="134095"/>
        <w:sz w:val="16"/>
        <w:szCs w:val="16"/>
      </w:rPr>
      <w:fldChar w:fldCharType="end"/>
    </w:r>
    <w:r w:rsidRPr="001C4FCA">
      <w:rPr>
        <w:color w:val="134095"/>
        <w:sz w:val="16"/>
        <w:szCs w:val="16"/>
      </w:rPr>
      <w:t xml:space="preserve"> / </w:t>
    </w:r>
    <w:r w:rsidRPr="001C4FCA">
      <w:rPr>
        <w:color w:val="134095"/>
        <w:sz w:val="16"/>
        <w:szCs w:val="16"/>
      </w:rPr>
      <w:fldChar w:fldCharType="begin"/>
    </w:r>
    <w:r w:rsidRPr="001C4FCA">
      <w:rPr>
        <w:color w:val="134095"/>
        <w:sz w:val="16"/>
        <w:szCs w:val="16"/>
      </w:rPr>
      <w:instrText xml:space="preserve"> NUMPAGES </w:instrText>
    </w:r>
    <w:r w:rsidRPr="001C4FCA"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7</w:t>
    </w:r>
    <w:r w:rsidRPr="001C4FCA">
      <w:rPr>
        <w:color w:val="134095"/>
        <w:sz w:val="16"/>
        <w:szCs w:val="16"/>
      </w:rPr>
      <w:fldChar w:fldCharType="end"/>
    </w:r>
  </w:p>
  <w:p w14:paraId="6B239922" w14:textId="77777777" w:rsidR="005519D0" w:rsidRPr="0014074F" w:rsidRDefault="005519D0" w:rsidP="005519D0">
    <w:pPr>
      <w:pStyle w:val="Footer"/>
      <w:tabs>
        <w:tab w:val="clear" w:pos="4513"/>
        <w:tab w:val="left" w:pos="3787"/>
      </w:tabs>
      <w:rPr>
        <w:sz w:val="16"/>
      </w:rPr>
    </w:pPr>
  </w:p>
  <w:p w14:paraId="49582314" w14:textId="77777777" w:rsidR="005333C4" w:rsidRPr="005519D0" w:rsidRDefault="005333C4" w:rsidP="00551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244E" w14:textId="77777777" w:rsidR="005519D0" w:rsidRDefault="005519D0" w:rsidP="005519D0">
    <w:pPr>
      <w:pStyle w:val="Footer"/>
      <w:tabs>
        <w:tab w:val="clear" w:pos="4513"/>
        <w:tab w:val="left" w:pos="3787"/>
      </w:tabs>
      <w:jc w:val="right"/>
      <w:rPr>
        <w:color w:val="134095"/>
        <w:sz w:val="16"/>
        <w:szCs w:val="16"/>
      </w:rPr>
    </w:pPr>
    <w:r w:rsidRPr="00045EC2">
      <w:rPr>
        <w:noProof/>
        <w:color w:val="134095"/>
        <w:sz w:val="16"/>
        <w:szCs w:val="16"/>
        <w:lang w:eastAsia="en-US"/>
      </w:rPr>
      <w:drawing>
        <wp:anchor distT="0" distB="0" distL="114300" distR="114300" simplePos="0" relativeHeight="251660288" behindDoc="1" locked="0" layoutInCell="1" allowOverlap="1" wp14:anchorId="407D8658" wp14:editId="2A97C0F3">
          <wp:simplePos x="0" y="0"/>
          <wp:positionH relativeFrom="column">
            <wp:posOffset>-40640</wp:posOffset>
          </wp:positionH>
          <wp:positionV relativeFrom="paragraph">
            <wp:posOffset>217805</wp:posOffset>
          </wp:positionV>
          <wp:extent cx="696595" cy="325755"/>
          <wp:effectExtent l="0" t="0" r="8255" b="0"/>
          <wp:wrapTight wrapText="bothSides">
            <wp:wrapPolygon edited="0">
              <wp:start x="0" y="0"/>
              <wp:lineTo x="0" y="20211"/>
              <wp:lineTo x="21265" y="20211"/>
              <wp:lineTo x="21265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-mobility\2 - projects\a-CIVITAS SATELLITE\Work packages\WP5 - Communication &amp; dissemination\T5.2 Comms channels and tools\01 Logo\SATELLITE LOGOS\RASTER GRAPHICS\SATELLITE\Footer logo_SATELLITE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47523" b="-9673"/>
                  <a:stretch/>
                </pic:blipFill>
                <pic:spPr bwMode="auto">
                  <a:xfrm>
                    <a:off x="0" y="0"/>
                    <a:ext cx="69659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3B6">
      <w:rPr>
        <w:color w:val="44546A" w:themeColor="text2"/>
        <w:sz w:val="16"/>
      </w:rPr>
      <w:pict w14:anchorId="1C8958C4">
        <v:rect id="_x0000_i1026" style="width:0;height:1.5pt" o:hralign="center" o:hrstd="t" o:hr="t" fillcolor="#a0a0a0" stroked="f"/>
      </w:pict>
    </w:r>
  </w:p>
  <w:p w14:paraId="31C09AA8" w14:textId="77777777" w:rsidR="005519D0" w:rsidRDefault="005519D0" w:rsidP="005519D0">
    <w:pPr>
      <w:pStyle w:val="Footer"/>
      <w:tabs>
        <w:tab w:val="clear" w:pos="4513"/>
        <w:tab w:val="left" w:pos="3787"/>
      </w:tabs>
      <w:jc w:val="right"/>
      <w:rPr>
        <w:color w:val="134095"/>
        <w:sz w:val="16"/>
        <w:szCs w:val="16"/>
      </w:rPr>
    </w:pPr>
    <w:r w:rsidRPr="001C4FCA">
      <w:rPr>
        <w:color w:val="134095"/>
        <w:sz w:val="16"/>
        <w:szCs w:val="16"/>
      </w:rPr>
      <w:fldChar w:fldCharType="begin"/>
    </w:r>
    <w:r w:rsidRPr="001C4FCA">
      <w:rPr>
        <w:color w:val="134095"/>
        <w:sz w:val="16"/>
        <w:szCs w:val="16"/>
      </w:rPr>
      <w:instrText xml:space="preserve"> PAGE </w:instrText>
    </w:r>
    <w:r w:rsidRPr="001C4FCA"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1</w:t>
    </w:r>
    <w:r w:rsidRPr="001C4FCA">
      <w:rPr>
        <w:color w:val="134095"/>
        <w:sz w:val="16"/>
        <w:szCs w:val="16"/>
      </w:rPr>
      <w:fldChar w:fldCharType="end"/>
    </w:r>
    <w:r w:rsidRPr="001C4FCA">
      <w:rPr>
        <w:color w:val="134095"/>
        <w:sz w:val="16"/>
        <w:szCs w:val="16"/>
      </w:rPr>
      <w:t xml:space="preserve"> / </w:t>
    </w:r>
    <w:r w:rsidRPr="001C4FCA">
      <w:rPr>
        <w:color w:val="134095"/>
        <w:sz w:val="16"/>
        <w:szCs w:val="16"/>
      </w:rPr>
      <w:fldChar w:fldCharType="begin"/>
    </w:r>
    <w:r w:rsidRPr="001C4FCA">
      <w:rPr>
        <w:color w:val="134095"/>
        <w:sz w:val="16"/>
        <w:szCs w:val="16"/>
      </w:rPr>
      <w:instrText xml:space="preserve"> NUMPAGES </w:instrText>
    </w:r>
    <w:r w:rsidRPr="001C4FCA"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7</w:t>
    </w:r>
    <w:r w:rsidRPr="001C4FCA">
      <w:rPr>
        <w:color w:val="134095"/>
        <w:sz w:val="16"/>
        <w:szCs w:val="16"/>
      </w:rPr>
      <w:fldChar w:fldCharType="end"/>
    </w:r>
  </w:p>
  <w:p w14:paraId="44F9DC19" w14:textId="77777777" w:rsidR="005519D0" w:rsidRPr="0014074F" w:rsidRDefault="005519D0" w:rsidP="005519D0">
    <w:pPr>
      <w:pStyle w:val="Footer"/>
      <w:tabs>
        <w:tab w:val="clear" w:pos="4513"/>
        <w:tab w:val="left" w:pos="3787"/>
      </w:tabs>
      <w:rPr>
        <w:sz w:val="16"/>
      </w:rPr>
    </w:pPr>
  </w:p>
  <w:p w14:paraId="17785F7D" w14:textId="77777777" w:rsidR="005333C4" w:rsidRPr="005519D0" w:rsidRDefault="005333C4" w:rsidP="00551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01DA" w14:textId="77777777" w:rsidR="003E6E57" w:rsidRDefault="003E6E57" w:rsidP="00680631">
      <w:pPr>
        <w:spacing w:after="0" w:line="240" w:lineRule="auto"/>
      </w:pPr>
      <w:r>
        <w:separator/>
      </w:r>
    </w:p>
  </w:footnote>
  <w:footnote w:type="continuationSeparator" w:id="0">
    <w:p w14:paraId="1F14B3DF" w14:textId="77777777" w:rsidR="003E6E57" w:rsidRDefault="003E6E57" w:rsidP="0068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1AB1" w14:textId="5ABDE3C9" w:rsidR="00584294" w:rsidRPr="005519D0" w:rsidRDefault="005519D0" w:rsidP="00ED43B6">
    <w:pPr>
      <w:rPr>
        <w:spacing w:val="5"/>
        <w:sz w:val="15"/>
      </w:rPr>
    </w:pPr>
    <w:r>
      <w:rPr>
        <w:spacing w:val="5"/>
        <w:sz w:val="15"/>
      </w:rPr>
      <w:t>CIVITAS AWARDS 2021 • CIVITAS LEGACY AWARD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452C"/>
    <w:multiLevelType w:val="hybridMultilevel"/>
    <w:tmpl w:val="C850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61F"/>
    <w:multiLevelType w:val="multilevel"/>
    <w:tmpl w:val="6994E5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64609D"/>
    <w:multiLevelType w:val="hybridMultilevel"/>
    <w:tmpl w:val="F6420014"/>
    <w:lvl w:ilvl="0" w:tplc="92A8B9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417AC"/>
    <w:multiLevelType w:val="hybridMultilevel"/>
    <w:tmpl w:val="B4549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83D35"/>
    <w:multiLevelType w:val="hybridMultilevel"/>
    <w:tmpl w:val="680C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F1FF0"/>
    <w:multiLevelType w:val="hybridMultilevel"/>
    <w:tmpl w:val="E9EE0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awMDQ0sTA2MDRQ0lEKTi0uzszPAykwNK4FABBVhVctAAAA"/>
  </w:docVars>
  <w:rsids>
    <w:rsidRoot w:val="00AC6E77"/>
    <w:rsid w:val="00035AFC"/>
    <w:rsid w:val="00056E49"/>
    <w:rsid w:val="00072AE8"/>
    <w:rsid w:val="00082D92"/>
    <w:rsid w:val="000B07CE"/>
    <w:rsid w:val="000D0712"/>
    <w:rsid w:val="001073AD"/>
    <w:rsid w:val="0012106B"/>
    <w:rsid w:val="00134CC0"/>
    <w:rsid w:val="00164949"/>
    <w:rsid w:val="00165E1C"/>
    <w:rsid w:val="001F065C"/>
    <w:rsid w:val="0020428B"/>
    <w:rsid w:val="0022021B"/>
    <w:rsid w:val="0027216B"/>
    <w:rsid w:val="00295C7C"/>
    <w:rsid w:val="002B2AE0"/>
    <w:rsid w:val="00370776"/>
    <w:rsid w:val="00373832"/>
    <w:rsid w:val="003B5DD6"/>
    <w:rsid w:val="003D6371"/>
    <w:rsid w:val="003E65E1"/>
    <w:rsid w:val="003E6E57"/>
    <w:rsid w:val="00412D74"/>
    <w:rsid w:val="00426C47"/>
    <w:rsid w:val="0043571B"/>
    <w:rsid w:val="0043615A"/>
    <w:rsid w:val="004B2361"/>
    <w:rsid w:val="004C633C"/>
    <w:rsid w:val="004F1354"/>
    <w:rsid w:val="004F7150"/>
    <w:rsid w:val="00531738"/>
    <w:rsid w:val="005333C4"/>
    <w:rsid w:val="005519D0"/>
    <w:rsid w:val="00551B2B"/>
    <w:rsid w:val="00584294"/>
    <w:rsid w:val="005D026C"/>
    <w:rsid w:val="005E022E"/>
    <w:rsid w:val="005E07C5"/>
    <w:rsid w:val="005E16C4"/>
    <w:rsid w:val="00680631"/>
    <w:rsid w:val="00684E0B"/>
    <w:rsid w:val="006C6F53"/>
    <w:rsid w:val="007319B6"/>
    <w:rsid w:val="00772961"/>
    <w:rsid w:val="00787D0F"/>
    <w:rsid w:val="00794B59"/>
    <w:rsid w:val="007C4545"/>
    <w:rsid w:val="00823FCA"/>
    <w:rsid w:val="00824051"/>
    <w:rsid w:val="0087137E"/>
    <w:rsid w:val="00872855"/>
    <w:rsid w:val="0088539F"/>
    <w:rsid w:val="008B6AD0"/>
    <w:rsid w:val="008C21F5"/>
    <w:rsid w:val="008D5A9C"/>
    <w:rsid w:val="008F3E0D"/>
    <w:rsid w:val="00954D6F"/>
    <w:rsid w:val="00956650"/>
    <w:rsid w:val="009662E9"/>
    <w:rsid w:val="009907D5"/>
    <w:rsid w:val="00992B39"/>
    <w:rsid w:val="009B087E"/>
    <w:rsid w:val="009D4042"/>
    <w:rsid w:val="00A61DBD"/>
    <w:rsid w:val="00AA6167"/>
    <w:rsid w:val="00AC6E77"/>
    <w:rsid w:val="00B1023E"/>
    <w:rsid w:val="00B259E1"/>
    <w:rsid w:val="00B269AA"/>
    <w:rsid w:val="00B30351"/>
    <w:rsid w:val="00B77197"/>
    <w:rsid w:val="00B901FA"/>
    <w:rsid w:val="00C27995"/>
    <w:rsid w:val="00C3252E"/>
    <w:rsid w:val="00C3310B"/>
    <w:rsid w:val="00C4088D"/>
    <w:rsid w:val="00C45FE2"/>
    <w:rsid w:val="00CA5D10"/>
    <w:rsid w:val="00D05D7C"/>
    <w:rsid w:val="00D07DE6"/>
    <w:rsid w:val="00D72DDE"/>
    <w:rsid w:val="00D823AE"/>
    <w:rsid w:val="00DE128D"/>
    <w:rsid w:val="00E85125"/>
    <w:rsid w:val="00E913B1"/>
    <w:rsid w:val="00EA201D"/>
    <w:rsid w:val="00ED43B6"/>
    <w:rsid w:val="00F25617"/>
    <w:rsid w:val="00F55504"/>
    <w:rsid w:val="00F97483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52C2C39"/>
  <w15:chartTrackingRefBased/>
  <w15:docId w15:val="{B4E4CDAE-3AC1-4271-BAB6-8BE072F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88D"/>
    <w:pPr>
      <w:keepNext/>
      <w:numPr>
        <w:numId w:val="4"/>
      </w:numPr>
      <w:shd w:val="clear" w:color="auto" w:fill="D9E2F3" w:themeFill="accent5" w:themeFillTint="33"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5FE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88D"/>
    <w:rPr>
      <w:rFonts w:ascii="Times New Roman" w:eastAsia="Times New Roman" w:hAnsi="Times New Roman" w:cs="Times New Roman"/>
      <w:b/>
      <w:bCs/>
      <w:sz w:val="28"/>
      <w:shd w:val="clear" w:color="auto" w:fill="D9E2F3" w:themeFill="accent5" w:themeFillTint="3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4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2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31"/>
  </w:style>
  <w:style w:type="paragraph" w:styleId="Footer">
    <w:name w:val="footer"/>
    <w:basedOn w:val="Normal"/>
    <w:link w:val="FooterChar"/>
    <w:unhideWhenUsed/>
    <w:rsid w:val="0068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vitas.eu/forum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research-and-innovation/funding/funding-opportunities/funding-programmes-and-open-calls/horizon-europe/missions-horizon-europe/climate-neutral-and-smart-cities_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ivitas.eu/forum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research-and-innovation/funding/funding-opportunities/funding-programmes-and-open-calls/horizon-europe/missions-horizon-europe/climate-neutral-and-smart-cities_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484D-97A2-4D28-BD43-092D254D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Lopes</dc:creator>
  <cp:keywords/>
  <dc:description/>
  <cp:lastModifiedBy>adrienne.kotler</cp:lastModifiedBy>
  <cp:revision>8</cp:revision>
  <dcterms:created xsi:type="dcterms:W3CDTF">2021-06-30T17:20:00Z</dcterms:created>
  <dcterms:modified xsi:type="dcterms:W3CDTF">2021-07-01T15:22:00Z</dcterms:modified>
</cp:coreProperties>
</file>